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04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val="en-US" w:eastAsia="zh-CN"/>
        </w:rPr>
        <w:t>杭州启昆启能托育</w:t>
      </w:r>
      <w:r>
        <w:rPr>
          <w:rFonts w:hint="eastAsia"/>
          <w:b/>
          <w:bCs/>
          <w:sz w:val="32"/>
          <w:szCs w:val="32"/>
        </w:rPr>
        <w:t>有限公司职工债权情况的公示</w:t>
      </w:r>
    </w:p>
    <w:p w14:paraId="0D354BBA"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杭启</w:t>
      </w:r>
      <w:r>
        <w:rPr>
          <w:rFonts w:hint="eastAsia" w:ascii="宋体" w:hAnsi="宋体" w:eastAsia="宋体" w:cs="宋体"/>
          <w:sz w:val="24"/>
          <w:szCs w:val="24"/>
        </w:rPr>
        <w:t>破管字第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 w14:paraId="2702A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日，杭州市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萧山</w:t>
      </w:r>
      <w:r>
        <w:rPr>
          <w:rFonts w:hint="eastAsia" w:ascii="宋体" w:hAnsi="宋体" w:eastAsia="宋体" w:cs="宋体"/>
          <w:sz w:val="28"/>
          <w:szCs w:val="28"/>
        </w:rPr>
        <w:t>区人民法院作出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浙010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申54</w:t>
      </w:r>
      <w:r>
        <w:rPr>
          <w:rFonts w:hint="eastAsia" w:ascii="宋体" w:hAnsi="宋体" w:eastAsia="宋体" w:cs="宋体"/>
          <w:sz w:val="28"/>
          <w:szCs w:val="28"/>
        </w:rPr>
        <w:t>号民事裁定书，裁定受理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杭州启昆启能托育</w:t>
      </w:r>
      <w:r>
        <w:rPr>
          <w:rFonts w:hint="eastAsia" w:ascii="宋体" w:hAnsi="宋体" w:eastAsia="宋体" w:cs="宋体"/>
          <w:sz w:val="28"/>
          <w:szCs w:val="28"/>
        </w:rPr>
        <w:t>有限公司破产清算一案，并于202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日指定浙江国圣律师事务所担任其管理人。</w:t>
      </w:r>
    </w:p>
    <w:p w14:paraId="71E17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管理人接受指定后，积极开展职工债权调查工作。为核实职工债权情况，管理人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分别</w:t>
      </w:r>
      <w:r>
        <w:rPr>
          <w:rFonts w:hint="eastAsia" w:ascii="宋体" w:hAnsi="宋体" w:eastAsia="宋体" w:cs="宋体"/>
          <w:sz w:val="28"/>
          <w:szCs w:val="28"/>
        </w:rPr>
        <w:t>向杭州住房公积金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</w:t>
      </w:r>
      <w:r>
        <w:rPr>
          <w:rFonts w:hint="eastAsia" w:ascii="宋体" w:hAnsi="宋体" w:eastAsia="宋体" w:cs="宋体"/>
          <w:sz w:val="28"/>
          <w:szCs w:val="28"/>
        </w:rPr>
        <w:t>中心萧山分中心、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萧山区</w:t>
      </w:r>
      <w:r>
        <w:rPr>
          <w:rFonts w:hint="eastAsia" w:ascii="宋体" w:hAnsi="宋体" w:eastAsia="宋体" w:cs="宋体"/>
          <w:sz w:val="28"/>
          <w:szCs w:val="28"/>
        </w:rPr>
        <w:t>人力资源和社会保障局、萧山区医疗保障服务中心、萧山区劳动人事争议仲裁委员会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萧山区人民法院</w:t>
      </w:r>
      <w:r>
        <w:rPr>
          <w:rFonts w:hint="eastAsia" w:ascii="宋体" w:hAnsi="宋体" w:eastAsia="宋体" w:cs="宋体"/>
          <w:sz w:val="28"/>
          <w:szCs w:val="28"/>
        </w:rPr>
        <w:t>调取了债务人的公积金参缴材料、社保参缴材料以及劳动争议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诉讼、仲裁案件</w:t>
      </w:r>
      <w:r>
        <w:rPr>
          <w:rFonts w:hint="eastAsia" w:ascii="宋体" w:hAnsi="宋体" w:eastAsia="宋体" w:cs="宋体"/>
          <w:sz w:val="28"/>
          <w:szCs w:val="28"/>
        </w:rPr>
        <w:t>材料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并对债务人有关人员制作了询问笔录。管理人还就欠薪、权利主张情况分别向李梦雪、吴玲玮、徐彬等八位职工进行了询问核实。</w:t>
      </w:r>
      <w:r>
        <w:rPr>
          <w:rFonts w:hint="eastAsia" w:ascii="宋体" w:hAnsi="宋体" w:eastAsia="宋体" w:cs="宋体"/>
          <w:sz w:val="28"/>
          <w:szCs w:val="28"/>
        </w:rPr>
        <w:t>经调查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核实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管理人确认1户职工债权，确认职工债权金额13800元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详见职工债权清单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。现根据《中华人民共和国企业破产法》第四十八条的规定，予以公示。公示日期自202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日止。</w:t>
      </w:r>
    </w:p>
    <w:p w14:paraId="60A91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根据《中华人民共和国企业破产法》的规定，职工对公示清单记载有异议的，请于202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日前向管理人提出，同时提交相关凭证;异议请求未被管理人采纳的，职工有权在收到管理人通知后15日内依法向人民法院提起诉讼，未按期提出异议则视为对公示金额的确认。管理人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通讯</w:t>
      </w:r>
      <w:r>
        <w:rPr>
          <w:rFonts w:hint="eastAsia" w:ascii="宋体" w:hAnsi="宋体" w:eastAsia="宋体" w:cs="宋体"/>
          <w:sz w:val="28"/>
          <w:szCs w:val="28"/>
        </w:rPr>
        <w:t>地址:杭州市拱墅区莫干山路110号华龙商务大厦20楼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浙江国圣律师事务所；</w:t>
      </w:r>
      <w:r>
        <w:rPr>
          <w:rFonts w:hint="eastAsia" w:ascii="宋体" w:hAnsi="宋体" w:eastAsia="宋体" w:cs="宋体"/>
          <w:sz w:val="28"/>
          <w:szCs w:val="28"/>
        </w:rPr>
        <w:t>联系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方式</w:t>
      </w:r>
      <w:r>
        <w:rPr>
          <w:rFonts w:hint="eastAsia" w:ascii="宋体" w:hAnsi="宋体" w:eastAsia="宋体" w:cs="宋体"/>
          <w:sz w:val="28"/>
          <w:szCs w:val="28"/>
        </w:rPr>
        <w:t>:袁律师15700060771。</w:t>
      </w:r>
    </w:p>
    <w:p w14:paraId="602C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特此公示。</w:t>
      </w:r>
    </w:p>
    <w:p w14:paraId="5982A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040" w:firstLineChars="18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管理人印鉴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:</w:t>
      </w:r>
    </w:p>
    <w:p w14:paraId="73E66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</w:rPr>
      </w:pPr>
    </w:p>
    <w:p w14:paraId="1E92D089">
      <w:r>
        <w:rPr>
          <w:rFonts w:hint="eastAsia" w:ascii="宋体" w:hAnsi="宋体" w:eastAsia="宋体" w:cs="宋体"/>
          <w:sz w:val="28"/>
          <w:szCs w:val="28"/>
        </w:rPr>
        <w:t>附件:职工债权清单</w:t>
      </w:r>
      <w:bookmarkStart w:id="1" w:name="_GoBack"/>
      <w:bookmarkEnd w:id="1"/>
    </w:p>
    <w:p w14:paraId="2D94D720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职工债权清单</w:t>
      </w:r>
    </w:p>
    <w:p w14:paraId="24A7488C">
      <w:pPr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单位：元</w:t>
      </w:r>
    </w:p>
    <w:tbl>
      <w:tblPr>
        <w:tblStyle w:val="4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647"/>
        <w:gridCol w:w="1959"/>
        <w:gridCol w:w="2978"/>
      </w:tblGrid>
      <w:tr w14:paraId="79AE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640DFF0D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47" w:type="dxa"/>
          </w:tcPr>
          <w:p w14:paraId="7A630130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959" w:type="dxa"/>
          </w:tcPr>
          <w:p w14:paraId="72F57231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职工债权金额</w:t>
            </w:r>
          </w:p>
        </w:tc>
        <w:tc>
          <w:tcPr>
            <w:tcW w:w="2978" w:type="dxa"/>
          </w:tcPr>
          <w:p w14:paraId="6A9E1DBE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E0E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5CC10F7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47" w:type="dxa"/>
            <w:vAlign w:val="top"/>
          </w:tcPr>
          <w:p w14:paraId="4CA74E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徐彬</w:t>
            </w:r>
          </w:p>
        </w:tc>
        <w:tc>
          <w:tcPr>
            <w:tcW w:w="1959" w:type="dxa"/>
          </w:tcPr>
          <w:p w14:paraId="5EB9269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978" w:type="dxa"/>
          </w:tcPr>
          <w:p w14:paraId="48178ED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超过法定时效</w:t>
            </w:r>
          </w:p>
        </w:tc>
      </w:tr>
      <w:tr w14:paraId="506E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232B92E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47" w:type="dxa"/>
            <w:vAlign w:val="top"/>
          </w:tcPr>
          <w:p w14:paraId="43C398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李梦雪</w:t>
            </w:r>
          </w:p>
        </w:tc>
        <w:tc>
          <w:tcPr>
            <w:tcW w:w="1959" w:type="dxa"/>
          </w:tcPr>
          <w:p w14:paraId="7D6AECE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978" w:type="dxa"/>
          </w:tcPr>
          <w:p w14:paraId="4E58ECE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超过法定时效</w:t>
            </w:r>
          </w:p>
        </w:tc>
      </w:tr>
      <w:tr w14:paraId="3604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5C2F49B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47" w:type="dxa"/>
            <w:vAlign w:val="top"/>
          </w:tcPr>
          <w:p w14:paraId="1BD2B0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姚玉琴</w:t>
            </w:r>
          </w:p>
        </w:tc>
        <w:tc>
          <w:tcPr>
            <w:tcW w:w="1959" w:type="dxa"/>
          </w:tcPr>
          <w:p w14:paraId="28FCC9EE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978" w:type="dxa"/>
          </w:tcPr>
          <w:p w14:paraId="21453E2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超过法定时效</w:t>
            </w:r>
          </w:p>
        </w:tc>
      </w:tr>
      <w:tr w14:paraId="0A0E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4558D06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47" w:type="dxa"/>
            <w:vAlign w:val="top"/>
          </w:tcPr>
          <w:p w14:paraId="7231A9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俞丹华</w:t>
            </w:r>
          </w:p>
        </w:tc>
        <w:tc>
          <w:tcPr>
            <w:tcW w:w="1959" w:type="dxa"/>
          </w:tcPr>
          <w:p w14:paraId="55520FC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0</w:t>
            </w:r>
          </w:p>
        </w:tc>
        <w:tc>
          <w:tcPr>
            <w:tcW w:w="2978" w:type="dxa"/>
          </w:tcPr>
          <w:p w14:paraId="16D60A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超过法定时效</w:t>
            </w:r>
          </w:p>
        </w:tc>
      </w:tr>
      <w:tr w14:paraId="623E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5B72F99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47" w:type="dxa"/>
            <w:vAlign w:val="top"/>
          </w:tcPr>
          <w:p w14:paraId="0C1791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叶玲丰</w:t>
            </w:r>
          </w:p>
        </w:tc>
        <w:tc>
          <w:tcPr>
            <w:tcW w:w="1959" w:type="dxa"/>
          </w:tcPr>
          <w:p w14:paraId="0B770B4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0</w:t>
            </w:r>
          </w:p>
        </w:tc>
        <w:tc>
          <w:tcPr>
            <w:tcW w:w="2978" w:type="dxa"/>
          </w:tcPr>
          <w:p w14:paraId="5F01111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超过法定时效</w:t>
            </w:r>
          </w:p>
        </w:tc>
      </w:tr>
      <w:tr w14:paraId="500F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58A2F60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47" w:type="dxa"/>
            <w:vAlign w:val="top"/>
          </w:tcPr>
          <w:p w14:paraId="68F981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徐虹</w:t>
            </w:r>
          </w:p>
        </w:tc>
        <w:tc>
          <w:tcPr>
            <w:tcW w:w="1959" w:type="dxa"/>
          </w:tcPr>
          <w:p w14:paraId="3F8BD3E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0</w:t>
            </w:r>
          </w:p>
        </w:tc>
        <w:tc>
          <w:tcPr>
            <w:tcW w:w="2978" w:type="dxa"/>
          </w:tcPr>
          <w:p w14:paraId="3BC9DDF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超过法定时效</w:t>
            </w:r>
          </w:p>
        </w:tc>
      </w:tr>
      <w:tr w14:paraId="6261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6C136BD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47" w:type="dxa"/>
            <w:vAlign w:val="top"/>
          </w:tcPr>
          <w:p w14:paraId="129D03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周佳佳</w:t>
            </w:r>
          </w:p>
        </w:tc>
        <w:tc>
          <w:tcPr>
            <w:tcW w:w="1959" w:type="dxa"/>
          </w:tcPr>
          <w:p w14:paraId="4F5E024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0</w:t>
            </w:r>
          </w:p>
        </w:tc>
        <w:tc>
          <w:tcPr>
            <w:tcW w:w="2978" w:type="dxa"/>
          </w:tcPr>
          <w:p w14:paraId="19F10F9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超过法定时效</w:t>
            </w:r>
          </w:p>
        </w:tc>
      </w:tr>
      <w:tr w14:paraId="3A5B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4EB9094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47" w:type="dxa"/>
            <w:vAlign w:val="top"/>
          </w:tcPr>
          <w:p w14:paraId="4FDB86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吴玲玮</w:t>
            </w:r>
          </w:p>
        </w:tc>
        <w:tc>
          <w:tcPr>
            <w:tcW w:w="1959" w:type="dxa"/>
          </w:tcPr>
          <w:p w14:paraId="406FA32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0</w:t>
            </w:r>
          </w:p>
        </w:tc>
        <w:tc>
          <w:tcPr>
            <w:tcW w:w="2978" w:type="dxa"/>
          </w:tcPr>
          <w:p w14:paraId="7573971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超过法定时效</w:t>
            </w:r>
          </w:p>
        </w:tc>
      </w:tr>
      <w:tr w14:paraId="1FAB8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 w14:paraId="49B5C8C0"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647" w:type="dxa"/>
          </w:tcPr>
          <w:p w14:paraId="68F568D5"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杭州住房公积金管理中心</w:t>
            </w:r>
          </w:p>
        </w:tc>
        <w:tc>
          <w:tcPr>
            <w:tcW w:w="1959" w:type="dxa"/>
          </w:tcPr>
          <w:p w14:paraId="51C471F9">
            <w:pPr>
              <w:spacing w:line="72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13800</w:t>
            </w:r>
          </w:p>
        </w:tc>
        <w:tc>
          <w:tcPr>
            <w:tcW w:w="2978" w:type="dxa"/>
          </w:tcPr>
          <w:p w14:paraId="34623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依照住房公积金对账单确认</w:t>
            </w:r>
          </w:p>
        </w:tc>
      </w:tr>
      <w:tr w14:paraId="4EF2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5" w:type="dxa"/>
            <w:gridSpan w:val="2"/>
          </w:tcPr>
          <w:p w14:paraId="00CE4091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959" w:type="dxa"/>
          </w:tcPr>
          <w:p w14:paraId="56DAD00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lang w:val="en-US" w:eastAsia="zh-CN"/>
              </w:rPr>
              <w:t>13800</w:t>
            </w:r>
          </w:p>
        </w:tc>
        <w:tc>
          <w:tcPr>
            <w:tcW w:w="2978" w:type="dxa"/>
          </w:tcPr>
          <w:p w14:paraId="0D5AA75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 w14:paraId="5DB39619"/>
    <w:p w14:paraId="0D7C624B"/>
    <w:p w14:paraId="788FF8DF"/>
    <w:p w14:paraId="7EE2D95B"/>
    <w:p w14:paraId="51D0BC07"/>
    <w:p w14:paraId="6043686B"/>
    <w:p w14:paraId="385084E7"/>
    <w:p w14:paraId="60A8B978"/>
    <w:p w14:paraId="5AB272C2"/>
    <w:p w14:paraId="5F809E2C"/>
    <w:p w14:paraId="1B4F5713"/>
    <w:p w14:paraId="71BAD16A"/>
    <w:p w14:paraId="59F8B248"/>
    <w:p w14:paraId="67E9366D"/>
    <w:p w14:paraId="4B613A8B"/>
    <w:p w14:paraId="5EB7B7B1"/>
    <w:p w14:paraId="1236C205"/>
    <w:p w14:paraId="25A335C9">
      <w:pPr>
        <w:spacing w:before="156" w:beforeLines="50" w:after="156" w:afterLines="50" w:line="360" w:lineRule="auto"/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  <w:bookmarkStart w:id="0" w:name="_Hlk107492247"/>
      <w:r>
        <w:rPr>
          <w:rFonts w:hint="eastAsia" w:ascii="Calibri" w:hAnsi="Calibri" w:eastAsia="宋体" w:cs="Times New Roman"/>
          <w:b/>
          <w:bCs/>
          <w:sz w:val="44"/>
          <w:szCs w:val="44"/>
        </w:rPr>
        <w:t>职 工 债 权 异 议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7881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280" w:type="dxa"/>
          </w:tcPr>
          <w:p w14:paraId="0153177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BB819F4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异议人：</w:t>
            </w:r>
          </w:p>
          <w:p w14:paraId="10C88AC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4F8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0" w:hRule="atLeast"/>
          <w:jc w:val="center"/>
        </w:trPr>
        <w:tc>
          <w:tcPr>
            <w:tcW w:w="8280" w:type="dxa"/>
          </w:tcPr>
          <w:p w14:paraId="1A669506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C6FD2EE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本人（单位）对管理人公示的职工债权调查结果有异议，特此提出。</w:t>
            </w:r>
          </w:p>
          <w:p w14:paraId="18FBE6CE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2D22782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异议事项：</w:t>
            </w:r>
          </w:p>
          <w:p w14:paraId="23426252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4C2B13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C1470A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731A36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657B62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DF41EC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94CC67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167139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A68009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2EC890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751FDB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F7FB22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0E20CA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B0C735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7B23A3C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B70D0E9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20B4E9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6D1D4E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AE2C0D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80E020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C6FB5C8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49D963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C97BC2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41A02C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4EA5C1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2CF570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DDCEF73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FDACE9E">
            <w:pPr>
              <w:wordWrap w:val="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异议人签名（盖章）：              </w:t>
            </w:r>
          </w:p>
          <w:p w14:paraId="483553F2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0E24EDE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异议日期：    年  月  日</w:t>
            </w:r>
          </w:p>
        </w:tc>
      </w:tr>
      <w:tr w14:paraId="54A0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8280" w:type="dxa"/>
          </w:tcPr>
          <w:p w14:paraId="0C5FDCA7">
            <w:pPr>
              <w:spacing w:line="4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szCs w:val="21"/>
              </w:rPr>
              <w:t>如对公示的职工债权有异议，请于202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Cs w:val="21"/>
              </w:rPr>
              <w:t>日前将此表格填写提交给管理人，并提供证据证明异议事项；逾期提交的，视为无异议。</w:t>
            </w:r>
          </w:p>
        </w:tc>
      </w:tr>
      <w:bookmarkEnd w:id="0"/>
    </w:tbl>
    <w:p w14:paraId="01CAC2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874B2"/>
    <w:rsid w:val="3259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847</Words>
  <Characters>908</Characters>
  <Lines>0</Lines>
  <Paragraphs>0</Paragraphs>
  <TotalTime>3</TotalTime>
  <ScaleCrop>false</ScaleCrop>
  <LinksUpToDate>false</LinksUpToDate>
  <CharactersWithSpaces>940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2025-06-10T03:37:00Z</dcterms:created>
  <dc:creator>Administrator</dc:creator>
  <cp:lastModifiedBy>律尺匠心</cp:lastModifiedBy>
  <cp:lastPrinted>2025-06-10T03:41:23Z</cp:lastPrinted>
  <dcterms:modified xsi:type="dcterms:W3CDTF">2025-06-10T03:41:38Z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eyJoZGlkIjoiY2UzNmYzOGQwZTg0Mjc3Mjk2ZmE0NTExMjY2MDZkODkiLCJ1c2VySWQiOiIyODk3MTY5MTEifQ==</vt:lpwstr>
  </property>
  <property fmtid="{D5CDD505-2E9C-101B-9397-08002B2CF9AE}" pid="4" name="ICV">
    <vt:lpwstr>03DB11A6FE154BD590F4C4631F7F9FE2_12</vt:lpwstr>
  </property>
</Properties>
</file>