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32"/>
          <w:szCs w:val="32"/>
        </w:rPr>
      </w:pPr>
      <w:r>
        <w:rPr>
          <w:rFonts w:hint="eastAsia" w:ascii="宋体" w:hAnsi="宋体" w:eastAsia="宋体" w:cs="宋体"/>
          <w:b/>
          <w:bCs/>
          <w:sz w:val="32"/>
          <w:szCs w:val="32"/>
        </w:rPr>
        <w:t>浙江亿倡垣盛农业科技有限公司破产财产</w:t>
      </w:r>
    </w:p>
    <w:p>
      <w:pPr>
        <w:jc w:val="center"/>
        <w:rPr>
          <w:rFonts w:ascii="宋体" w:hAnsi="宋体" w:eastAsia="宋体" w:cs="宋体"/>
          <w:b/>
          <w:bCs/>
          <w:sz w:val="44"/>
          <w:szCs w:val="44"/>
        </w:rPr>
      </w:pPr>
      <w:r>
        <w:rPr>
          <w:rFonts w:hint="eastAsia" w:ascii="宋体" w:hAnsi="宋体" w:eastAsia="宋体" w:cs="宋体"/>
          <w:b/>
          <w:bCs/>
          <w:sz w:val="44"/>
          <w:szCs w:val="44"/>
        </w:rPr>
        <w:t>第二次分配的报告</w:t>
      </w:r>
    </w:p>
    <w:p>
      <w:pPr>
        <w:rPr>
          <w:rFonts w:ascii="宋体" w:hAnsi="宋体" w:eastAsia="宋体" w:cs="宋体"/>
          <w:sz w:val="28"/>
          <w:szCs w:val="28"/>
        </w:rPr>
      </w:pPr>
      <w:r>
        <w:rPr>
          <w:rFonts w:hint="eastAsia" w:ascii="宋体" w:hAnsi="宋体" w:eastAsia="宋体" w:cs="宋体"/>
          <w:sz w:val="28"/>
          <w:szCs w:val="28"/>
        </w:rPr>
        <w:t>浙江省建德市人民法院</w:t>
      </w:r>
    </w:p>
    <w:p>
      <w:pPr>
        <w:rPr>
          <w:rFonts w:ascii="宋体" w:hAnsi="宋体" w:eastAsia="宋体" w:cs="宋体"/>
          <w:sz w:val="28"/>
          <w:szCs w:val="28"/>
        </w:rPr>
      </w:pPr>
      <w:r>
        <w:rPr>
          <w:rFonts w:hint="eastAsia" w:ascii="宋体" w:hAnsi="宋体" w:eastAsia="宋体" w:cs="宋体"/>
          <w:sz w:val="28"/>
          <w:szCs w:val="28"/>
        </w:rPr>
        <w:t>各位债权人及债权人代表：</w:t>
      </w:r>
    </w:p>
    <w:p>
      <w:pPr>
        <w:ind w:firstLine="560" w:firstLineChars="200"/>
        <w:rPr>
          <w:rFonts w:ascii="宋体" w:hAnsi="宋体" w:eastAsia="宋体" w:cs="宋体"/>
          <w:sz w:val="28"/>
          <w:szCs w:val="28"/>
        </w:rPr>
      </w:pPr>
      <w:r>
        <w:rPr>
          <w:rFonts w:hint="eastAsia" w:ascii="宋体" w:hAnsi="宋体" w:eastAsia="宋体" w:cs="宋体"/>
          <w:sz w:val="28"/>
          <w:szCs w:val="28"/>
        </w:rPr>
        <w:t>2022年3月29日，建德市人民法院作出（2022）浙0182破申2号民事裁定书，裁定受理浙江亿倡垣盛农业科技有限公司的破产清算申请，并于同年4月14日指定浙江国圣律师事务所担任浙江亿倡垣盛农业科技有限公司管理人（以下简称“管理人”）。2022年6月20日，浙江亿倡垣盛农业科技有限公司第二次债权人会议召开并表决通过了《破产财产分配方案》</w:t>
      </w:r>
      <w:r>
        <w:rPr>
          <w:rFonts w:hint="eastAsia" w:ascii="宋体" w:hAnsi="宋体" w:eastAsia="宋体" w:cs="宋体"/>
          <w:sz w:val="28"/>
          <w:szCs w:val="28"/>
          <w:lang w:eastAsia="zh-CN"/>
        </w:rPr>
        <w:t>。</w:t>
      </w:r>
      <w:r>
        <w:rPr>
          <w:rFonts w:hint="eastAsia" w:ascii="宋体" w:hAnsi="宋体" w:eastAsia="宋体" w:cs="宋体"/>
          <w:sz w:val="28"/>
          <w:szCs w:val="28"/>
        </w:rPr>
        <w:t>2023年7月19日，建德市人民法院根据管理人的申请，裁定宣告浙江亿倡垣盛农业科技有限公司（以下简称“破产人”）破产，</w:t>
      </w:r>
      <w:r>
        <w:rPr>
          <w:rFonts w:hint="eastAsia" w:ascii="宋体" w:hAnsi="宋体" w:eastAsia="宋体" w:cs="宋体"/>
          <w:sz w:val="28"/>
          <w:szCs w:val="28"/>
          <w:lang w:val="en-US" w:eastAsia="zh-CN"/>
        </w:rPr>
        <w:t>并于当日</w:t>
      </w:r>
      <w:r>
        <w:rPr>
          <w:rFonts w:hint="eastAsia" w:ascii="宋体" w:hAnsi="宋体" w:eastAsia="宋体" w:cs="宋体"/>
          <w:sz w:val="28"/>
          <w:szCs w:val="28"/>
        </w:rPr>
        <w:t>裁定认可《破产财产分配方案》。</w:t>
      </w:r>
    </w:p>
    <w:p>
      <w:pPr>
        <w:ind w:firstLine="560" w:firstLineChars="200"/>
        <w:rPr>
          <w:rFonts w:ascii="宋体" w:hAnsi="宋体" w:eastAsia="宋体" w:cs="宋体"/>
          <w:sz w:val="28"/>
          <w:szCs w:val="28"/>
        </w:rPr>
      </w:pPr>
      <w:r>
        <w:rPr>
          <w:rFonts w:hint="eastAsia" w:ascii="宋体" w:hAnsi="宋体" w:eastAsia="宋体" w:cs="宋体"/>
          <w:sz w:val="28"/>
          <w:szCs w:val="28"/>
        </w:rPr>
        <w:t>2023年7月28日，管理人进行了破产财产第一次分配。现管理人依据《中华人民共和国企业破产法》第一百一十三条、第一百一十四条、第一百一十五条、第一百一十八条之规定，拟进行破产财产第二次分配，详情如下:</w:t>
      </w:r>
    </w:p>
    <w:p>
      <w:pPr>
        <w:rPr>
          <w:rFonts w:ascii="宋体" w:hAnsi="宋体" w:eastAsia="宋体" w:cs="宋体"/>
          <w:b/>
          <w:sz w:val="28"/>
          <w:szCs w:val="28"/>
        </w:rPr>
      </w:pPr>
      <w:r>
        <w:rPr>
          <w:rFonts w:hint="eastAsia" w:ascii="宋体" w:hAnsi="宋体" w:eastAsia="宋体" w:cs="宋体"/>
          <w:b/>
          <w:sz w:val="28"/>
          <w:szCs w:val="28"/>
        </w:rPr>
        <w:t xml:space="preserve">    一、参加破产财产分配的债权情况</w:t>
      </w:r>
    </w:p>
    <w:p>
      <w:pPr>
        <w:ind w:firstLine="560" w:firstLineChars="200"/>
        <w:rPr>
          <w:rFonts w:ascii="宋体" w:hAnsi="宋体" w:eastAsia="宋体" w:cs="宋体"/>
          <w:sz w:val="28"/>
          <w:szCs w:val="28"/>
        </w:rPr>
      </w:pPr>
      <w:r>
        <w:rPr>
          <w:rFonts w:hint="eastAsia" w:ascii="宋体" w:hAnsi="宋体" w:eastAsia="宋体" w:cs="宋体"/>
          <w:sz w:val="28"/>
          <w:szCs w:val="28"/>
        </w:rPr>
        <w:t>有权参加本次破产财产分配的债权总额为158</w:t>
      </w:r>
      <w:r>
        <w:rPr>
          <w:rFonts w:ascii="宋体" w:hAnsi="宋体" w:eastAsia="宋体" w:cs="宋体"/>
          <w:sz w:val="28"/>
          <w:szCs w:val="28"/>
        </w:rPr>
        <w:t>,</w:t>
      </w:r>
      <w:r>
        <w:rPr>
          <w:rFonts w:hint="eastAsia" w:ascii="宋体" w:hAnsi="宋体" w:eastAsia="宋体" w:cs="宋体"/>
          <w:sz w:val="28"/>
          <w:szCs w:val="28"/>
        </w:rPr>
        <w:t>328</w:t>
      </w:r>
      <w:r>
        <w:rPr>
          <w:rFonts w:ascii="宋体" w:hAnsi="宋体" w:eastAsia="宋体" w:cs="宋体"/>
          <w:sz w:val="28"/>
          <w:szCs w:val="28"/>
        </w:rPr>
        <w:t>,</w:t>
      </w:r>
      <w:r>
        <w:rPr>
          <w:rFonts w:hint="eastAsia" w:ascii="宋体" w:hAnsi="宋体" w:eastAsia="宋体" w:cs="宋体"/>
          <w:sz w:val="28"/>
          <w:szCs w:val="28"/>
        </w:rPr>
        <w:t>210元，均为普通债权。</w:t>
      </w:r>
    </w:p>
    <w:p>
      <w:pPr>
        <w:rPr>
          <w:rFonts w:ascii="宋体" w:hAnsi="宋体" w:eastAsia="宋体" w:cs="宋体"/>
          <w:b/>
          <w:sz w:val="28"/>
          <w:szCs w:val="28"/>
        </w:rPr>
      </w:pPr>
      <w:r>
        <w:rPr>
          <w:rFonts w:hint="eastAsia" w:ascii="宋体" w:hAnsi="宋体" w:eastAsia="宋体" w:cs="宋体"/>
          <w:b/>
          <w:sz w:val="28"/>
          <w:szCs w:val="28"/>
        </w:rPr>
        <w:t xml:space="preserve">   二、可供分配的破产财产总额</w:t>
      </w:r>
    </w:p>
    <w:p>
      <w:pPr>
        <w:ind w:firstLine="560" w:firstLineChars="200"/>
        <w:rPr>
          <w:rFonts w:ascii="宋体" w:hAnsi="宋体" w:eastAsia="宋体" w:cs="宋体"/>
          <w:sz w:val="28"/>
          <w:szCs w:val="28"/>
        </w:rPr>
      </w:pPr>
      <w:r>
        <w:rPr>
          <w:rFonts w:hint="eastAsia" w:ascii="宋体" w:hAnsi="宋体" w:eastAsia="宋体" w:cs="宋体"/>
          <w:sz w:val="28"/>
          <w:szCs w:val="28"/>
        </w:rPr>
        <w:t>截止2023年11月15日，可供第二次分配的财产总额为9</w:t>
      </w:r>
      <w:r>
        <w:rPr>
          <w:rFonts w:ascii="宋体" w:hAnsi="宋体" w:eastAsia="宋体" w:cs="宋体"/>
          <w:sz w:val="28"/>
          <w:szCs w:val="28"/>
        </w:rPr>
        <w:t>,</w:t>
      </w:r>
      <w:r>
        <w:rPr>
          <w:rFonts w:hint="eastAsia" w:ascii="宋体" w:hAnsi="宋体" w:eastAsia="宋体" w:cs="宋体"/>
          <w:sz w:val="28"/>
          <w:szCs w:val="28"/>
        </w:rPr>
        <w:t>194</w:t>
      </w:r>
      <w:r>
        <w:rPr>
          <w:rFonts w:ascii="宋体" w:hAnsi="宋体" w:eastAsia="宋体" w:cs="宋体"/>
          <w:sz w:val="28"/>
          <w:szCs w:val="28"/>
        </w:rPr>
        <w:t>,</w:t>
      </w:r>
      <w:r>
        <w:rPr>
          <w:rFonts w:hint="eastAsia" w:ascii="宋体" w:hAnsi="宋体" w:eastAsia="宋体" w:cs="宋体"/>
          <w:sz w:val="28"/>
          <w:szCs w:val="28"/>
        </w:rPr>
        <w:t>239.97元（详见附件1《可供分配破产财产明细表》）。如管理人追回破产人的其他财产，将依法追加分配。</w:t>
      </w:r>
    </w:p>
    <w:p>
      <w:pPr>
        <w:rPr>
          <w:rFonts w:ascii="宋体" w:hAnsi="宋体" w:eastAsia="宋体" w:cs="宋体"/>
          <w:sz w:val="28"/>
          <w:szCs w:val="28"/>
        </w:rPr>
      </w:pPr>
      <w:r>
        <w:rPr>
          <w:rFonts w:hint="eastAsia" w:ascii="宋体" w:hAnsi="宋体" w:eastAsia="宋体" w:cs="宋体"/>
          <w:b/>
          <w:sz w:val="28"/>
          <w:szCs w:val="28"/>
        </w:rPr>
        <w:t xml:space="preserve">    三、破产财产分配的顺序、比例和数额</w:t>
      </w:r>
    </w:p>
    <w:p>
      <w:pPr>
        <w:ind w:firstLine="560" w:firstLineChars="200"/>
        <w:rPr>
          <w:rFonts w:ascii="宋体" w:hAnsi="宋体" w:eastAsia="宋体" w:cs="宋体"/>
          <w:sz w:val="28"/>
          <w:szCs w:val="28"/>
        </w:rPr>
      </w:pPr>
      <w:r>
        <w:rPr>
          <w:rFonts w:hint="eastAsia" w:ascii="宋体" w:hAnsi="宋体" w:eastAsia="宋体" w:cs="宋体"/>
          <w:sz w:val="28"/>
          <w:szCs w:val="28"/>
        </w:rPr>
        <w:t>根据《中华人民共和国企业破产法》第一百一十三条规定，破产财产在优先清偿破产费用和共益债务后，再清偿普通债权，具体如下:</w:t>
      </w:r>
    </w:p>
    <w:p>
      <w:pPr>
        <w:ind w:firstLine="560" w:firstLineChars="200"/>
        <w:rPr>
          <w:rFonts w:ascii="宋体" w:hAnsi="宋体" w:eastAsia="宋体" w:cs="宋体"/>
          <w:sz w:val="28"/>
          <w:szCs w:val="28"/>
        </w:rPr>
      </w:pPr>
      <w:r>
        <w:rPr>
          <w:rFonts w:hint="eastAsia" w:ascii="宋体" w:hAnsi="宋体" w:eastAsia="宋体" w:cs="宋体"/>
          <w:sz w:val="28"/>
          <w:szCs w:val="28"/>
        </w:rPr>
        <w:t>（一）破产费用为1</w:t>
      </w:r>
      <w:r>
        <w:rPr>
          <w:rFonts w:ascii="宋体" w:hAnsi="宋体" w:eastAsia="宋体" w:cs="宋体"/>
          <w:sz w:val="28"/>
          <w:szCs w:val="28"/>
        </w:rPr>
        <w:t>,</w:t>
      </w:r>
      <w:r>
        <w:rPr>
          <w:rFonts w:hint="eastAsia" w:ascii="宋体" w:hAnsi="宋体" w:eastAsia="宋体" w:cs="宋体"/>
          <w:sz w:val="28"/>
          <w:szCs w:val="28"/>
        </w:rPr>
        <w:t>528</w:t>
      </w:r>
      <w:r>
        <w:rPr>
          <w:rFonts w:ascii="宋体" w:hAnsi="宋体" w:eastAsia="宋体" w:cs="宋体"/>
          <w:sz w:val="28"/>
          <w:szCs w:val="28"/>
        </w:rPr>
        <w:t>,</w:t>
      </w:r>
      <w:r>
        <w:rPr>
          <w:rFonts w:hint="eastAsia" w:ascii="宋体" w:hAnsi="宋体" w:eastAsia="宋体" w:cs="宋体"/>
          <w:sz w:val="28"/>
          <w:szCs w:val="28"/>
        </w:rPr>
        <w:t>006.11元（详见附件2《破产费用（预提）情况明细表》）。</w:t>
      </w:r>
    </w:p>
    <w:p>
      <w:pPr>
        <w:ind w:firstLine="560" w:firstLineChars="200"/>
        <w:rPr>
          <w:rFonts w:ascii="宋体" w:hAnsi="宋体" w:eastAsia="宋体" w:cs="宋体"/>
          <w:sz w:val="28"/>
          <w:szCs w:val="28"/>
        </w:rPr>
      </w:pPr>
      <w:r>
        <w:rPr>
          <w:rFonts w:hint="eastAsia" w:ascii="宋体" w:hAnsi="宋体" w:eastAsia="宋体" w:cs="宋体"/>
          <w:sz w:val="28"/>
          <w:szCs w:val="28"/>
        </w:rPr>
        <w:t>（二）普通债权清偿比例及数额如下：</w:t>
      </w:r>
    </w:p>
    <w:p>
      <w:pPr>
        <w:ind w:firstLine="560" w:firstLineChars="200"/>
        <w:rPr>
          <w:rFonts w:ascii="宋体" w:hAnsi="宋体" w:eastAsia="宋体" w:cs="宋体"/>
          <w:sz w:val="28"/>
          <w:szCs w:val="28"/>
        </w:rPr>
      </w:pPr>
      <w:r>
        <w:rPr>
          <w:rFonts w:hint="eastAsia" w:ascii="宋体" w:hAnsi="宋体" w:eastAsia="宋体" w:cs="宋体"/>
          <w:sz w:val="28"/>
          <w:szCs w:val="28"/>
        </w:rPr>
        <w:t>1.管理人在第一次</w:t>
      </w:r>
      <w:r>
        <w:rPr>
          <w:rFonts w:hint="eastAsia" w:ascii="宋体" w:hAnsi="宋体" w:eastAsia="宋体" w:cs="宋体"/>
          <w:sz w:val="28"/>
          <w:szCs w:val="28"/>
          <w:lang w:val="en-US" w:eastAsia="zh-CN"/>
        </w:rPr>
        <w:t>分配</w:t>
      </w:r>
      <w:r>
        <w:rPr>
          <w:rFonts w:hint="eastAsia" w:ascii="宋体" w:hAnsi="宋体" w:eastAsia="宋体" w:cs="宋体"/>
          <w:sz w:val="28"/>
          <w:szCs w:val="28"/>
        </w:rPr>
        <w:t>前，有2家债权人补充申报债权共计申报799</w:t>
      </w:r>
      <w:r>
        <w:rPr>
          <w:rFonts w:ascii="宋体" w:hAnsi="宋体" w:eastAsia="宋体" w:cs="宋体"/>
          <w:sz w:val="28"/>
          <w:szCs w:val="28"/>
        </w:rPr>
        <w:t>,</w:t>
      </w:r>
      <w:r>
        <w:rPr>
          <w:rFonts w:hint="eastAsia" w:ascii="宋体" w:hAnsi="宋体" w:eastAsia="宋体" w:cs="宋体"/>
          <w:sz w:val="28"/>
          <w:szCs w:val="28"/>
        </w:rPr>
        <w:t>355元，管理人按照第一次分配比例进行预留，预留分配金额为65</w:t>
      </w:r>
      <w:r>
        <w:rPr>
          <w:rFonts w:ascii="宋体" w:hAnsi="宋体" w:eastAsia="宋体" w:cs="宋体"/>
          <w:sz w:val="28"/>
          <w:szCs w:val="28"/>
        </w:rPr>
        <w:t>,</w:t>
      </w:r>
      <w:r>
        <w:rPr>
          <w:rFonts w:hint="eastAsia" w:ascii="宋体" w:hAnsi="宋体" w:eastAsia="宋体" w:cs="宋体"/>
          <w:sz w:val="28"/>
          <w:szCs w:val="28"/>
        </w:rPr>
        <w:t>177.53元；</w:t>
      </w:r>
    </w:p>
    <w:p>
      <w:pPr>
        <w:ind w:firstLine="560" w:firstLineChars="200"/>
        <w:rPr>
          <w:rFonts w:ascii="宋体" w:hAnsi="宋体" w:eastAsia="宋体" w:cs="宋体"/>
          <w:sz w:val="28"/>
          <w:szCs w:val="28"/>
        </w:rPr>
      </w:pPr>
      <w:r>
        <w:rPr>
          <w:rFonts w:hint="eastAsia" w:ascii="宋体" w:hAnsi="宋体" w:eastAsia="宋体" w:cs="宋体"/>
          <w:sz w:val="28"/>
          <w:szCs w:val="28"/>
        </w:rPr>
        <w:t>2.本次可供普通债权清偿的财产总额为7</w:t>
      </w:r>
      <w:r>
        <w:rPr>
          <w:rFonts w:ascii="宋体" w:hAnsi="宋体" w:eastAsia="宋体" w:cs="宋体"/>
          <w:sz w:val="28"/>
          <w:szCs w:val="28"/>
        </w:rPr>
        <w:t>,</w:t>
      </w:r>
      <w:r>
        <w:rPr>
          <w:rFonts w:hint="eastAsia" w:ascii="宋体" w:hAnsi="宋体" w:eastAsia="宋体" w:cs="宋体"/>
          <w:sz w:val="28"/>
          <w:szCs w:val="28"/>
        </w:rPr>
        <w:t>601</w:t>
      </w:r>
      <w:r>
        <w:rPr>
          <w:rFonts w:ascii="宋体" w:hAnsi="宋体" w:eastAsia="宋体" w:cs="宋体"/>
          <w:sz w:val="28"/>
          <w:szCs w:val="28"/>
        </w:rPr>
        <w:t>,</w:t>
      </w:r>
      <w:r>
        <w:rPr>
          <w:rFonts w:hint="eastAsia" w:ascii="宋体" w:hAnsi="宋体" w:eastAsia="宋体" w:cs="宋体"/>
          <w:sz w:val="28"/>
          <w:szCs w:val="28"/>
        </w:rPr>
        <w:t>056.33元，（9</w:t>
      </w:r>
      <w:r>
        <w:rPr>
          <w:rFonts w:ascii="宋体" w:hAnsi="宋体" w:eastAsia="宋体" w:cs="宋体"/>
          <w:sz w:val="28"/>
          <w:szCs w:val="28"/>
        </w:rPr>
        <w:t>,</w:t>
      </w:r>
      <w:r>
        <w:rPr>
          <w:rFonts w:hint="eastAsia" w:ascii="宋体" w:hAnsi="宋体" w:eastAsia="宋体" w:cs="宋体"/>
          <w:sz w:val="28"/>
          <w:szCs w:val="28"/>
        </w:rPr>
        <w:t>194</w:t>
      </w:r>
      <w:r>
        <w:rPr>
          <w:rFonts w:ascii="宋体" w:hAnsi="宋体" w:eastAsia="宋体" w:cs="宋体"/>
          <w:sz w:val="28"/>
          <w:szCs w:val="28"/>
        </w:rPr>
        <w:t>,</w:t>
      </w:r>
      <w:r>
        <w:rPr>
          <w:rFonts w:hint="eastAsia" w:ascii="宋体" w:hAnsi="宋体" w:eastAsia="宋体" w:cs="宋体"/>
          <w:sz w:val="28"/>
          <w:szCs w:val="28"/>
        </w:rPr>
        <w:t>239.97-1</w:t>
      </w:r>
      <w:r>
        <w:rPr>
          <w:rFonts w:ascii="宋体" w:hAnsi="宋体" w:eastAsia="宋体" w:cs="宋体"/>
          <w:sz w:val="28"/>
          <w:szCs w:val="28"/>
        </w:rPr>
        <w:t>,</w:t>
      </w:r>
      <w:r>
        <w:rPr>
          <w:rFonts w:hint="eastAsia" w:ascii="宋体" w:hAnsi="宋体" w:eastAsia="宋体" w:cs="宋体"/>
          <w:sz w:val="28"/>
          <w:szCs w:val="28"/>
        </w:rPr>
        <w:t>528</w:t>
      </w:r>
      <w:r>
        <w:rPr>
          <w:rFonts w:ascii="宋体" w:hAnsi="宋体" w:eastAsia="宋体" w:cs="宋体"/>
          <w:sz w:val="28"/>
          <w:szCs w:val="28"/>
        </w:rPr>
        <w:t>,</w:t>
      </w:r>
      <w:r>
        <w:rPr>
          <w:rFonts w:hint="eastAsia" w:ascii="宋体" w:hAnsi="宋体" w:eastAsia="宋体" w:cs="宋体"/>
          <w:sz w:val="28"/>
          <w:szCs w:val="28"/>
        </w:rPr>
        <w:t>006.11-65</w:t>
      </w:r>
      <w:r>
        <w:rPr>
          <w:rFonts w:ascii="宋体" w:hAnsi="宋体" w:eastAsia="宋体" w:cs="宋体"/>
          <w:sz w:val="28"/>
          <w:szCs w:val="28"/>
        </w:rPr>
        <w:t>,</w:t>
      </w:r>
      <w:r>
        <w:rPr>
          <w:rFonts w:hint="eastAsia" w:ascii="宋体" w:hAnsi="宋体" w:eastAsia="宋体" w:cs="宋体"/>
          <w:sz w:val="28"/>
          <w:szCs w:val="28"/>
        </w:rPr>
        <w:t>177.53</w:t>
      </w:r>
      <w:r>
        <w:rPr>
          <w:rFonts w:ascii="宋体" w:hAnsi="宋体" w:eastAsia="宋体" w:cs="宋体"/>
          <w:sz w:val="28"/>
          <w:szCs w:val="28"/>
        </w:rPr>
        <w:t>）</w:t>
      </w:r>
      <w:r>
        <w:rPr>
          <w:rFonts w:hint="eastAsia" w:ascii="宋体" w:hAnsi="宋体" w:eastAsia="宋体" w:cs="宋体"/>
          <w:sz w:val="28"/>
          <w:szCs w:val="28"/>
        </w:rPr>
        <w:t>；</w:t>
      </w:r>
    </w:p>
    <w:p>
      <w:pPr>
        <w:ind w:firstLine="560" w:firstLineChars="200"/>
        <w:rPr>
          <w:rFonts w:ascii="宋体" w:hAnsi="宋体" w:eastAsia="宋体" w:cs="宋体"/>
          <w:sz w:val="28"/>
          <w:szCs w:val="28"/>
        </w:rPr>
      </w:pPr>
      <w:r>
        <w:rPr>
          <w:rFonts w:hint="eastAsia" w:ascii="宋体" w:hAnsi="宋体" w:eastAsia="宋体" w:cs="宋体"/>
          <w:sz w:val="28"/>
          <w:szCs w:val="28"/>
        </w:rPr>
        <w:t>2.参加破产财产分配的普通债权总额为158</w:t>
      </w:r>
      <w:r>
        <w:rPr>
          <w:rFonts w:ascii="宋体" w:hAnsi="宋体" w:eastAsia="宋体" w:cs="宋体"/>
          <w:sz w:val="28"/>
          <w:szCs w:val="28"/>
        </w:rPr>
        <w:t>,</w:t>
      </w:r>
      <w:r>
        <w:rPr>
          <w:rFonts w:hint="eastAsia" w:ascii="宋体" w:hAnsi="宋体" w:eastAsia="宋体" w:cs="宋体"/>
          <w:sz w:val="28"/>
          <w:szCs w:val="28"/>
        </w:rPr>
        <w:t>328</w:t>
      </w:r>
      <w:r>
        <w:rPr>
          <w:rFonts w:ascii="宋体" w:hAnsi="宋体" w:eastAsia="宋体" w:cs="宋体"/>
          <w:sz w:val="28"/>
          <w:szCs w:val="28"/>
        </w:rPr>
        <w:t>,</w:t>
      </w:r>
      <w:r>
        <w:rPr>
          <w:rFonts w:hint="eastAsia" w:ascii="宋体" w:hAnsi="宋体" w:eastAsia="宋体" w:cs="宋体"/>
          <w:sz w:val="28"/>
          <w:szCs w:val="28"/>
        </w:rPr>
        <w:t xml:space="preserve">210元； </w:t>
      </w:r>
    </w:p>
    <w:p>
      <w:pPr>
        <w:ind w:firstLine="560" w:firstLineChars="200"/>
        <w:rPr>
          <w:rFonts w:ascii="宋体" w:hAnsi="宋体" w:eastAsia="宋体" w:cs="宋体"/>
          <w:sz w:val="28"/>
          <w:szCs w:val="28"/>
        </w:rPr>
      </w:pPr>
      <w:r>
        <w:rPr>
          <w:rFonts w:hint="eastAsia" w:ascii="宋体" w:hAnsi="宋体" w:eastAsia="宋体" w:cs="宋体"/>
          <w:sz w:val="28"/>
          <w:szCs w:val="28"/>
        </w:rPr>
        <w:t>3.本次普通债权清偿率=本次可供普通债权清偿的财产总额÷参加本次破产财产分配的普通债权总额=4.8008225%</w:t>
      </w:r>
    </w:p>
    <w:p>
      <w:pPr>
        <w:ind w:firstLine="560" w:firstLineChars="200"/>
        <w:rPr>
          <w:rFonts w:ascii="宋体" w:hAnsi="宋体" w:eastAsia="宋体" w:cs="宋体"/>
          <w:b/>
          <w:sz w:val="28"/>
          <w:szCs w:val="28"/>
        </w:rPr>
      </w:pPr>
      <w:r>
        <w:rPr>
          <w:rFonts w:hint="eastAsia" w:ascii="宋体" w:hAnsi="宋体" w:eastAsia="宋体" w:cs="宋体"/>
          <w:sz w:val="28"/>
          <w:szCs w:val="28"/>
        </w:rPr>
        <w:t>4.普通债权本次可获得清偿的金额=审核确定的普通债权金额×本次普通债权清偿率（详见附件3《普通债权清偿分配明细表》）。</w:t>
      </w:r>
      <w:r>
        <w:rPr>
          <w:rFonts w:hint="eastAsia" w:ascii="宋体" w:hAnsi="宋体" w:eastAsia="宋体" w:cs="宋体"/>
          <w:b/>
          <w:sz w:val="28"/>
          <w:szCs w:val="28"/>
        </w:rPr>
        <w:t xml:space="preserve">  </w:t>
      </w:r>
    </w:p>
    <w:p>
      <w:pPr>
        <w:rPr>
          <w:rFonts w:ascii="宋体" w:hAnsi="宋体" w:eastAsia="宋体" w:cs="宋体"/>
          <w:sz w:val="28"/>
          <w:szCs w:val="28"/>
        </w:rPr>
      </w:pPr>
      <w:r>
        <w:rPr>
          <w:rFonts w:hint="eastAsia" w:ascii="宋体" w:hAnsi="宋体" w:eastAsia="宋体" w:cs="宋体"/>
          <w:b/>
          <w:sz w:val="28"/>
          <w:szCs w:val="28"/>
        </w:rPr>
        <w:t xml:space="preserve"> </w:t>
      </w:r>
      <w:r>
        <w:rPr>
          <w:rFonts w:ascii="宋体" w:hAnsi="宋体" w:eastAsia="宋体" w:cs="宋体"/>
          <w:b/>
          <w:sz w:val="28"/>
          <w:szCs w:val="28"/>
        </w:rPr>
        <w:t xml:space="preserve">   </w:t>
      </w:r>
      <w:r>
        <w:rPr>
          <w:rFonts w:hint="eastAsia" w:ascii="宋体" w:hAnsi="宋体" w:eastAsia="宋体" w:cs="宋体"/>
          <w:b/>
          <w:sz w:val="28"/>
          <w:szCs w:val="28"/>
        </w:rPr>
        <w:t>四、破产财产第一次分配实施办法</w:t>
      </w:r>
    </w:p>
    <w:p>
      <w:pPr>
        <w:ind w:firstLine="560" w:firstLineChars="200"/>
        <w:rPr>
          <w:rFonts w:ascii="宋体" w:hAnsi="宋体" w:eastAsia="宋体" w:cs="宋体"/>
          <w:sz w:val="28"/>
          <w:szCs w:val="28"/>
        </w:rPr>
      </w:pPr>
      <w:r>
        <w:rPr>
          <w:rFonts w:hint="eastAsia" w:ascii="宋体" w:hAnsi="宋体" w:eastAsia="宋体" w:cs="宋体"/>
          <w:sz w:val="28"/>
          <w:szCs w:val="28"/>
        </w:rPr>
        <w:t>(一)分配方式</w:t>
      </w:r>
    </w:p>
    <w:p>
      <w:pPr>
        <w:ind w:firstLine="560" w:firstLineChars="200"/>
        <w:rPr>
          <w:rFonts w:ascii="宋体" w:hAnsi="宋体" w:eastAsia="宋体" w:cs="宋体"/>
          <w:sz w:val="28"/>
          <w:szCs w:val="28"/>
        </w:rPr>
      </w:pPr>
      <w:r>
        <w:rPr>
          <w:rFonts w:hint="eastAsia" w:ascii="宋体" w:hAnsi="宋体" w:eastAsia="宋体" w:cs="宋体"/>
          <w:sz w:val="28"/>
          <w:szCs w:val="28"/>
        </w:rPr>
        <w:t>以货币方式进行分配，由管理人根据各债权人提供的银行账号，转账支付。</w:t>
      </w:r>
    </w:p>
    <w:p>
      <w:pPr>
        <w:ind w:firstLine="560" w:firstLineChars="200"/>
        <w:rPr>
          <w:rFonts w:ascii="宋体" w:hAnsi="宋体" w:eastAsia="宋体" w:cs="宋体"/>
          <w:sz w:val="28"/>
          <w:szCs w:val="28"/>
        </w:rPr>
      </w:pPr>
      <w:r>
        <w:rPr>
          <w:rFonts w:hint="eastAsia" w:ascii="宋体" w:hAnsi="宋体" w:eastAsia="宋体" w:cs="宋体"/>
          <w:sz w:val="28"/>
          <w:szCs w:val="28"/>
        </w:rPr>
        <w:t>(二)分配步骤</w:t>
      </w:r>
    </w:p>
    <w:p>
      <w:pPr>
        <w:ind w:firstLine="560" w:firstLineChars="200"/>
        <w:rPr>
          <w:rFonts w:ascii="宋体" w:hAnsi="宋体" w:eastAsia="宋体" w:cs="宋体"/>
          <w:sz w:val="28"/>
          <w:szCs w:val="28"/>
        </w:rPr>
      </w:pPr>
      <w:r>
        <w:rPr>
          <w:rFonts w:hint="eastAsia" w:ascii="宋体" w:hAnsi="宋体" w:eastAsia="宋体" w:cs="宋体"/>
          <w:sz w:val="28"/>
          <w:szCs w:val="28"/>
        </w:rPr>
        <w:t>建德市人民法院批准后，管理人在七个工作日内将分配实施完毕。</w:t>
      </w:r>
    </w:p>
    <w:p>
      <w:pPr>
        <w:ind w:firstLine="560" w:firstLineChars="200"/>
        <w:rPr>
          <w:rFonts w:ascii="宋体" w:hAnsi="宋体" w:eastAsia="宋体" w:cs="宋体"/>
          <w:sz w:val="28"/>
          <w:szCs w:val="28"/>
        </w:rPr>
      </w:pPr>
      <w:r>
        <w:rPr>
          <w:rFonts w:hint="eastAsia" w:ascii="宋体" w:hAnsi="宋体" w:eastAsia="宋体" w:cs="宋体"/>
          <w:sz w:val="28"/>
          <w:szCs w:val="28"/>
        </w:rPr>
        <w:t>如破产人或债权人对补充审核的债权提出异议，对管理人的债权复核结论不予认可的，或者债权人提起破产债权确认诉讼的，或者债权人不同意确认破产财产分配金额的，管理人将暂不进行分配，按其申报的债权金额和分配比例予以预留，等债权确认后再行分配。</w:t>
      </w:r>
    </w:p>
    <w:p>
      <w:pPr>
        <w:ind w:firstLine="560" w:firstLineChars="200"/>
        <w:rPr>
          <w:rFonts w:ascii="宋体" w:hAnsi="宋体" w:eastAsia="宋体" w:cs="宋体"/>
          <w:sz w:val="28"/>
          <w:szCs w:val="28"/>
        </w:rPr>
      </w:pPr>
      <w:r>
        <w:rPr>
          <w:rFonts w:hint="eastAsia" w:ascii="宋体" w:hAnsi="宋体" w:eastAsia="宋体" w:cs="宋体"/>
          <w:sz w:val="28"/>
          <w:szCs w:val="28"/>
        </w:rPr>
        <w:t>(三)分配提存</w:t>
      </w:r>
    </w:p>
    <w:p>
      <w:pPr>
        <w:ind w:firstLine="560" w:firstLineChars="200"/>
        <w:rPr>
          <w:rFonts w:ascii="宋体" w:hAnsi="宋体" w:eastAsia="宋体" w:cs="宋体"/>
          <w:sz w:val="28"/>
          <w:szCs w:val="28"/>
        </w:rPr>
      </w:pPr>
      <w:r>
        <w:rPr>
          <w:rFonts w:hint="eastAsia" w:ascii="宋体" w:hAnsi="宋体" w:eastAsia="宋体" w:cs="宋体"/>
          <w:sz w:val="28"/>
          <w:szCs w:val="28"/>
        </w:rPr>
        <w:t xml:space="preserve">根据《中华人民共和国企业破产法》第一百一十七条、第一百一十八条、第一百一十九条的规定，对于附生效条件或者解除条件的债权，管理人应当将其分配额提存。管理人依照《中华人民共和国企业破产法》第一百一十七条第一款规定提存的分配额，在最后分配公告日，生效条件未成就或者解除条件成就的，应当分配给其他债权人；在最后分配公告日，生效条件成就或者解除条件未成就的，应当交付给债权人。 </w:t>
      </w:r>
    </w:p>
    <w:p>
      <w:pPr>
        <w:ind w:firstLine="560" w:firstLineChars="200"/>
        <w:rPr>
          <w:rFonts w:ascii="宋体" w:hAnsi="宋体" w:eastAsia="宋体" w:cs="宋体"/>
          <w:sz w:val="28"/>
          <w:szCs w:val="28"/>
        </w:rPr>
      </w:pPr>
      <w:r>
        <w:rPr>
          <w:rFonts w:hint="eastAsia" w:ascii="宋体" w:hAnsi="宋体" w:eastAsia="宋体" w:cs="宋体"/>
          <w:sz w:val="28"/>
          <w:szCs w:val="28"/>
        </w:rPr>
        <w:t xml:space="preserve">债权人未受领的破产财产分配额，管理人应当提存。债权人自最后分配公告之日起满二个月仍不领取的，视为放弃受领分配的权利，管理人应当将提存的分配额分配给其他债权人。 </w:t>
      </w:r>
    </w:p>
    <w:p>
      <w:pPr>
        <w:ind w:firstLine="560" w:firstLineChars="200"/>
        <w:rPr>
          <w:rFonts w:ascii="宋体" w:hAnsi="宋体" w:eastAsia="宋体" w:cs="宋体"/>
          <w:sz w:val="28"/>
          <w:szCs w:val="28"/>
        </w:rPr>
      </w:pPr>
      <w:r>
        <w:rPr>
          <w:rFonts w:hint="eastAsia" w:ascii="宋体" w:hAnsi="宋体" w:eastAsia="宋体" w:cs="宋体"/>
          <w:sz w:val="28"/>
          <w:szCs w:val="28"/>
        </w:rPr>
        <w:t>破产财产分配时，对于诉讼或者仲裁未决的债权，管理人应当将其分配额提存。自破产程序终结之日起满二年仍不能受领分配的，管理人应当将提存的分配额分配给其他债权人。</w:t>
      </w:r>
    </w:p>
    <w:p>
      <w:pPr>
        <w:ind w:firstLine="562" w:firstLineChars="200"/>
        <w:rPr>
          <w:rFonts w:ascii="宋体" w:hAnsi="宋体" w:eastAsia="宋体" w:cs="宋体"/>
          <w:b/>
          <w:bCs/>
          <w:sz w:val="28"/>
          <w:szCs w:val="28"/>
        </w:rPr>
      </w:pPr>
      <w:r>
        <w:rPr>
          <w:rFonts w:hint="eastAsia" w:ascii="宋体" w:hAnsi="宋体" w:eastAsia="宋体" w:cs="宋体"/>
          <w:b/>
          <w:bCs/>
          <w:sz w:val="28"/>
          <w:szCs w:val="28"/>
        </w:rPr>
        <w:t>五、其他事项</w:t>
      </w:r>
    </w:p>
    <w:p>
      <w:pPr>
        <w:ind w:firstLine="560" w:firstLineChars="200"/>
        <w:rPr>
          <w:rFonts w:ascii="宋体" w:hAnsi="宋体" w:eastAsia="宋体" w:cs="宋体"/>
          <w:sz w:val="28"/>
          <w:szCs w:val="28"/>
        </w:rPr>
      </w:pPr>
      <w:r>
        <w:rPr>
          <w:rFonts w:hint="eastAsia" w:ascii="宋体" w:hAnsi="宋体" w:eastAsia="宋体" w:cs="宋体"/>
          <w:sz w:val="28"/>
          <w:szCs w:val="28"/>
        </w:rPr>
        <w:t>本次破产财产分配后，管理人将继续实施《财产管理和变价方案》</w:t>
      </w:r>
      <w:r>
        <w:rPr>
          <w:rFonts w:hint="eastAsia" w:ascii="宋体" w:hAnsi="宋体" w:eastAsia="宋体" w:cs="宋体"/>
          <w:color w:val="0000FF"/>
          <w:sz w:val="28"/>
          <w:szCs w:val="28"/>
        </w:rPr>
        <w:t>，</w:t>
      </w:r>
      <w:r>
        <w:rPr>
          <w:rFonts w:hint="eastAsia" w:ascii="宋体" w:hAnsi="宋体" w:eastAsia="宋体" w:cs="宋体"/>
          <w:sz w:val="28"/>
          <w:szCs w:val="28"/>
        </w:rPr>
        <w:t>如有其他破产财产</w:t>
      </w:r>
      <w:r>
        <w:rPr>
          <w:rFonts w:hint="eastAsia" w:ascii="宋体" w:hAnsi="宋体" w:eastAsia="宋体" w:cs="宋体"/>
          <w:color w:val="0000FF"/>
          <w:sz w:val="28"/>
          <w:szCs w:val="28"/>
        </w:rPr>
        <w:t>，</w:t>
      </w:r>
      <w:r>
        <w:rPr>
          <w:rFonts w:hint="eastAsia" w:ascii="宋体" w:hAnsi="宋体" w:eastAsia="宋体" w:cs="宋体"/>
          <w:sz w:val="28"/>
          <w:szCs w:val="28"/>
        </w:rPr>
        <w:t>将按实际发生的破产费用和共益债务、催收及变价情况等对清偿比率进行调整后在下次分配时予以分配。</w:t>
      </w:r>
    </w:p>
    <w:p>
      <w:pPr>
        <w:ind w:firstLine="420"/>
        <w:jc w:val="right"/>
        <w:rPr>
          <w:rFonts w:ascii="宋体" w:hAnsi="宋体" w:eastAsia="宋体" w:cs="宋体"/>
          <w:sz w:val="28"/>
          <w:szCs w:val="28"/>
        </w:rPr>
      </w:pPr>
    </w:p>
    <w:p>
      <w:pPr>
        <w:ind w:firstLine="420"/>
        <w:jc w:val="right"/>
        <w:rPr>
          <w:rFonts w:ascii="宋体" w:hAnsi="宋体" w:eastAsia="宋体" w:cs="宋体"/>
          <w:sz w:val="28"/>
          <w:szCs w:val="28"/>
        </w:rPr>
      </w:pPr>
      <w:r>
        <w:rPr>
          <w:rFonts w:hint="eastAsia" w:ascii="宋体" w:hAnsi="宋体" w:eastAsia="宋体" w:cs="宋体"/>
          <w:sz w:val="28"/>
          <w:szCs w:val="28"/>
        </w:rPr>
        <w:t>浙江亿倡垣盛农业科技有限公司管理人</w:t>
      </w:r>
    </w:p>
    <w:p>
      <w:pPr>
        <w:ind w:right="560" w:firstLine="420"/>
        <w:jc w:val="right"/>
        <w:rPr>
          <w:rFonts w:ascii="宋体" w:hAnsi="宋体" w:eastAsia="宋体" w:cs="宋体"/>
          <w:sz w:val="28"/>
          <w:szCs w:val="28"/>
        </w:rPr>
      </w:pPr>
      <w:r>
        <w:rPr>
          <w:rFonts w:hint="eastAsia" w:ascii="宋体" w:hAnsi="宋体" w:eastAsia="宋体" w:cs="宋体"/>
          <w:sz w:val="28"/>
          <w:szCs w:val="28"/>
        </w:rPr>
        <w:t>二〇二三年十一月十五日</w:t>
      </w:r>
    </w:p>
    <w:p>
      <w:pPr>
        <w:rPr>
          <w:rFonts w:ascii="宋体" w:hAnsi="宋体" w:eastAsia="宋体" w:cs="宋体"/>
          <w:sz w:val="28"/>
          <w:szCs w:val="28"/>
        </w:rPr>
      </w:pPr>
    </w:p>
    <w:p>
      <w:pPr>
        <w:pStyle w:val="2"/>
        <w:jc w:val="left"/>
        <w:rPr>
          <w:rFonts w:ascii="宋体" w:hAnsi="宋体" w:eastAsia="宋体" w:cs="宋体"/>
          <w:sz w:val="28"/>
          <w:szCs w:val="28"/>
        </w:rPr>
      </w:pPr>
      <w:r>
        <w:rPr>
          <w:rFonts w:hint="eastAsia" w:ascii="宋体" w:hAnsi="宋体" w:eastAsia="宋体" w:cs="宋体"/>
          <w:sz w:val="28"/>
          <w:szCs w:val="28"/>
        </w:rPr>
        <w:br w:type="page"/>
      </w:r>
    </w:p>
    <w:p>
      <w:pPr>
        <w:pStyle w:val="2"/>
        <w:jc w:val="center"/>
        <w:rPr>
          <w:rFonts w:ascii="宋体" w:hAnsi="宋体" w:eastAsia="宋体" w:cs="宋体"/>
          <w:sz w:val="28"/>
          <w:szCs w:val="28"/>
        </w:rPr>
      </w:pPr>
      <w:r>
        <w:rPr>
          <w:rFonts w:hint="eastAsia" w:ascii="宋体" w:hAnsi="宋体" w:eastAsia="宋体" w:cs="宋体"/>
          <w:sz w:val="28"/>
          <w:szCs w:val="28"/>
        </w:rPr>
        <w:t>附件1:可供分配破产财产明细表</w:t>
      </w:r>
    </w:p>
    <w:tbl>
      <w:tblPr>
        <w:tblStyle w:val="9"/>
        <w:tblW w:w="8774" w:type="dxa"/>
        <w:jc w:val="center"/>
        <w:tblLayout w:type="fixed"/>
        <w:tblCellMar>
          <w:top w:w="0" w:type="dxa"/>
          <w:left w:w="0" w:type="dxa"/>
          <w:bottom w:w="0" w:type="dxa"/>
          <w:right w:w="0" w:type="dxa"/>
        </w:tblCellMar>
      </w:tblPr>
      <w:tblGrid>
        <w:gridCol w:w="1380"/>
        <w:gridCol w:w="5139"/>
        <w:gridCol w:w="2255"/>
      </w:tblGrid>
      <w:tr>
        <w:tblPrEx>
          <w:tblCellMar>
            <w:top w:w="0" w:type="dxa"/>
            <w:left w:w="0" w:type="dxa"/>
            <w:bottom w:w="0" w:type="dxa"/>
            <w:right w:w="0" w:type="dxa"/>
          </w:tblCellMar>
        </w:tblPrEx>
        <w:trPr>
          <w:trHeight w:val="816" w:hRule="atLeast"/>
          <w:jc w:val="center"/>
        </w:trPr>
        <w:tc>
          <w:tcPr>
            <w:tcW w:w="1380" w:type="dxa"/>
            <w:tcBorders>
              <w:top w:val="single" w:color="auto" w:sz="4" w:space="0"/>
              <w:left w:val="single" w:color="auto" w:sz="4" w:space="0"/>
              <w:bottom w:val="single" w:color="auto" w:sz="4" w:space="0"/>
              <w:right w:val="single" w:color="auto" w:sz="4" w:space="0"/>
            </w:tcBorders>
            <w:shd w:val="clear" w:color="auto" w:fill="auto"/>
            <w:tcMar>
              <w:top w:w="20" w:type="dxa"/>
              <w:left w:w="20" w:type="dxa"/>
              <w:right w:w="20" w:type="dxa"/>
            </w:tcMar>
            <w:vAlign w:val="center"/>
          </w:tcPr>
          <w:p>
            <w:pPr>
              <w:spacing w:line="360" w:lineRule="auto"/>
              <w:jc w:val="center"/>
              <w:textAlignment w:val="center"/>
              <w:rPr>
                <w:rFonts w:ascii="宋体" w:hAnsi="宋体" w:eastAsia="宋体" w:cs="宋体"/>
                <w:b/>
                <w:color w:val="000000"/>
              </w:rPr>
            </w:pPr>
            <w:r>
              <w:rPr>
                <w:rFonts w:hint="eastAsia" w:ascii="宋体" w:hAnsi="宋体" w:eastAsia="宋体" w:cs="宋体"/>
                <w:b/>
                <w:color w:val="000000"/>
              </w:rPr>
              <w:t>序号</w:t>
            </w:r>
          </w:p>
        </w:tc>
        <w:tc>
          <w:tcPr>
            <w:tcW w:w="5139" w:type="dxa"/>
            <w:tcBorders>
              <w:top w:val="single" w:color="auto" w:sz="4" w:space="0"/>
              <w:left w:val="nil"/>
              <w:bottom w:val="single" w:color="auto" w:sz="4" w:space="0"/>
              <w:right w:val="single" w:color="auto" w:sz="4" w:space="0"/>
            </w:tcBorders>
            <w:shd w:val="clear" w:color="auto" w:fill="auto"/>
            <w:tcMar>
              <w:top w:w="20" w:type="dxa"/>
              <w:left w:w="20" w:type="dxa"/>
              <w:right w:w="20" w:type="dxa"/>
            </w:tcMar>
            <w:vAlign w:val="center"/>
          </w:tcPr>
          <w:p>
            <w:pPr>
              <w:spacing w:line="360" w:lineRule="auto"/>
              <w:jc w:val="center"/>
              <w:textAlignment w:val="center"/>
              <w:rPr>
                <w:rFonts w:ascii="宋体" w:hAnsi="宋体" w:eastAsia="宋体" w:cs="宋体"/>
                <w:b/>
                <w:color w:val="000000"/>
              </w:rPr>
            </w:pPr>
            <w:r>
              <w:rPr>
                <w:rFonts w:hint="eastAsia" w:ascii="宋体" w:hAnsi="宋体" w:eastAsia="宋体" w:cs="宋体"/>
                <w:b/>
                <w:color w:val="000000"/>
              </w:rPr>
              <w:t>类别</w:t>
            </w:r>
          </w:p>
        </w:tc>
        <w:tc>
          <w:tcPr>
            <w:tcW w:w="2255" w:type="dxa"/>
            <w:tcBorders>
              <w:top w:val="single" w:color="auto" w:sz="4" w:space="0"/>
              <w:left w:val="nil"/>
              <w:bottom w:val="single" w:color="auto" w:sz="4" w:space="0"/>
              <w:right w:val="single" w:color="auto" w:sz="4" w:space="0"/>
            </w:tcBorders>
            <w:shd w:val="clear" w:color="auto" w:fill="auto"/>
            <w:tcMar>
              <w:top w:w="20" w:type="dxa"/>
              <w:left w:w="20" w:type="dxa"/>
              <w:right w:w="20" w:type="dxa"/>
            </w:tcMar>
            <w:vAlign w:val="center"/>
          </w:tcPr>
          <w:p>
            <w:pPr>
              <w:spacing w:line="360" w:lineRule="auto"/>
              <w:jc w:val="center"/>
              <w:textAlignment w:val="center"/>
              <w:rPr>
                <w:rFonts w:ascii="宋体" w:hAnsi="宋体" w:eastAsia="宋体" w:cs="宋体"/>
                <w:b/>
                <w:color w:val="000000"/>
              </w:rPr>
            </w:pPr>
            <w:r>
              <w:rPr>
                <w:rFonts w:hint="eastAsia" w:ascii="宋体" w:hAnsi="宋体" w:eastAsia="宋体" w:cs="宋体"/>
                <w:b/>
                <w:color w:val="000000"/>
                <w:lang w:bidi="ar"/>
              </w:rPr>
              <w:t>金额</w:t>
            </w:r>
          </w:p>
        </w:tc>
      </w:tr>
      <w:tr>
        <w:tblPrEx>
          <w:tblCellMar>
            <w:top w:w="0" w:type="dxa"/>
            <w:left w:w="0" w:type="dxa"/>
            <w:bottom w:w="0" w:type="dxa"/>
            <w:right w:w="0" w:type="dxa"/>
          </w:tblCellMar>
        </w:tblPrEx>
        <w:trPr>
          <w:trHeight w:val="315" w:hRule="atLeast"/>
          <w:jc w:val="center"/>
        </w:trPr>
        <w:tc>
          <w:tcPr>
            <w:tcW w:w="1380" w:type="dxa"/>
            <w:tcBorders>
              <w:top w:val="nil"/>
              <w:left w:val="single" w:color="auto" w:sz="4" w:space="0"/>
              <w:bottom w:val="single" w:color="auto" w:sz="4" w:space="0"/>
              <w:right w:val="single" w:color="auto" w:sz="4" w:space="0"/>
            </w:tcBorders>
            <w:shd w:val="clear" w:color="auto" w:fill="auto"/>
            <w:tcMar>
              <w:top w:w="20" w:type="dxa"/>
              <w:left w:w="20" w:type="dxa"/>
              <w:right w:w="20" w:type="dxa"/>
            </w:tcMar>
            <w:vAlign w:val="center"/>
          </w:tcPr>
          <w:p>
            <w:pPr>
              <w:spacing w:line="360" w:lineRule="auto"/>
              <w:jc w:val="center"/>
              <w:textAlignment w:val="center"/>
              <w:rPr>
                <w:rFonts w:ascii="宋体" w:hAnsi="宋体" w:eastAsia="宋体" w:cs="宋体"/>
                <w:color w:val="000000"/>
              </w:rPr>
            </w:pPr>
            <w:r>
              <w:rPr>
                <w:rFonts w:hint="eastAsia" w:ascii="宋体" w:hAnsi="宋体" w:eastAsia="宋体" w:cs="宋体"/>
                <w:color w:val="000000"/>
              </w:rPr>
              <w:t>1</w:t>
            </w:r>
          </w:p>
        </w:tc>
        <w:tc>
          <w:tcPr>
            <w:tcW w:w="5139"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textAlignment w:val="center"/>
              <w:rPr>
                <w:rFonts w:ascii="宋体" w:hAnsi="宋体" w:eastAsia="宋体" w:cs="宋体"/>
                <w:color w:val="000000"/>
              </w:rPr>
            </w:pPr>
            <w:r>
              <w:rPr>
                <w:rFonts w:hint="eastAsia" w:ascii="宋体" w:hAnsi="宋体" w:eastAsia="宋体" w:cs="宋体"/>
                <w:color w:val="000000"/>
                <w:lang w:bidi="ar"/>
              </w:rPr>
              <w:t>建德市财政局退回的土地出让金</w:t>
            </w:r>
          </w:p>
        </w:tc>
        <w:tc>
          <w:tcPr>
            <w:tcW w:w="2255"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jc w:val="right"/>
              <w:textAlignment w:val="center"/>
              <w:rPr>
                <w:rFonts w:ascii="宋体" w:hAnsi="宋体" w:eastAsia="宋体" w:cs="宋体"/>
                <w:color w:val="000000"/>
              </w:rPr>
            </w:pPr>
            <w:r>
              <w:rPr>
                <w:rFonts w:hint="eastAsia" w:ascii="宋体" w:hAnsi="宋体" w:eastAsia="宋体" w:cs="宋体"/>
                <w:color w:val="000000"/>
                <w:sz w:val="22"/>
                <w:szCs w:val="22"/>
                <w:lang w:bidi="ar"/>
              </w:rPr>
              <w:t xml:space="preserve">7,304,400.00 </w:t>
            </w:r>
          </w:p>
        </w:tc>
      </w:tr>
      <w:tr>
        <w:tblPrEx>
          <w:tblCellMar>
            <w:top w:w="0" w:type="dxa"/>
            <w:left w:w="0" w:type="dxa"/>
            <w:bottom w:w="0" w:type="dxa"/>
            <w:right w:w="0" w:type="dxa"/>
          </w:tblCellMar>
        </w:tblPrEx>
        <w:trPr>
          <w:trHeight w:val="180" w:hRule="atLeast"/>
          <w:jc w:val="center"/>
        </w:trPr>
        <w:tc>
          <w:tcPr>
            <w:tcW w:w="1380" w:type="dxa"/>
            <w:tcBorders>
              <w:top w:val="single" w:color="auto" w:sz="4" w:space="0"/>
              <w:left w:val="single" w:color="auto" w:sz="4" w:space="0"/>
              <w:bottom w:val="single" w:color="auto" w:sz="4" w:space="0"/>
              <w:right w:val="single" w:color="auto" w:sz="4" w:space="0"/>
            </w:tcBorders>
            <w:shd w:val="clear" w:color="auto" w:fill="auto"/>
            <w:tcMar>
              <w:top w:w="20" w:type="dxa"/>
              <w:left w:w="20" w:type="dxa"/>
              <w:right w:w="20" w:type="dxa"/>
            </w:tcMar>
            <w:vAlign w:val="center"/>
          </w:tcPr>
          <w:p>
            <w:pPr>
              <w:spacing w:line="360" w:lineRule="auto"/>
              <w:jc w:val="center"/>
              <w:textAlignment w:val="center"/>
              <w:rPr>
                <w:rFonts w:ascii="宋体" w:hAnsi="宋体" w:eastAsia="宋体" w:cs="宋体"/>
                <w:color w:val="000000"/>
              </w:rPr>
            </w:pPr>
            <w:r>
              <w:rPr>
                <w:rFonts w:hint="eastAsia" w:ascii="宋体" w:hAnsi="宋体" w:eastAsia="宋体" w:cs="宋体"/>
                <w:color w:val="000000"/>
              </w:rPr>
              <w:t>2</w:t>
            </w:r>
          </w:p>
        </w:tc>
        <w:tc>
          <w:tcPr>
            <w:tcW w:w="5139" w:type="dxa"/>
            <w:tcBorders>
              <w:top w:val="single" w:color="auto" w:sz="4" w:space="0"/>
              <w:left w:val="nil"/>
              <w:bottom w:val="single" w:color="auto" w:sz="4" w:space="0"/>
              <w:right w:val="single" w:color="auto" w:sz="4" w:space="0"/>
            </w:tcBorders>
            <w:shd w:val="clear" w:color="auto" w:fill="auto"/>
            <w:tcMar>
              <w:top w:w="20" w:type="dxa"/>
              <w:left w:w="20" w:type="dxa"/>
              <w:right w:w="20" w:type="dxa"/>
            </w:tcMar>
            <w:vAlign w:val="center"/>
          </w:tcPr>
          <w:p>
            <w:pPr>
              <w:textAlignment w:val="center"/>
              <w:rPr>
                <w:rFonts w:ascii="宋体" w:hAnsi="宋体" w:eastAsia="宋体" w:cs="宋体"/>
                <w:color w:val="000000"/>
                <w:lang w:bidi="ar"/>
              </w:rPr>
            </w:pPr>
            <w:r>
              <w:rPr>
                <w:rFonts w:hint="eastAsia" w:ascii="宋体" w:hAnsi="宋体" w:eastAsia="宋体" w:cs="宋体"/>
                <w:color w:val="000000"/>
                <w:sz w:val="22"/>
                <w:szCs w:val="22"/>
                <w:lang w:bidi="ar"/>
              </w:rPr>
              <w:t>利息</w:t>
            </w:r>
          </w:p>
        </w:tc>
        <w:tc>
          <w:tcPr>
            <w:tcW w:w="2255" w:type="dxa"/>
            <w:tcBorders>
              <w:top w:val="single" w:color="auto" w:sz="4" w:space="0"/>
              <w:left w:val="nil"/>
              <w:bottom w:val="single" w:color="auto" w:sz="4" w:space="0"/>
              <w:right w:val="single" w:color="auto" w:sz="4" w:space="0"/>
            </w:tcBorders>
            <w:shd w:val="clear" w:color="auto" w:fill="auto"/>
            <w:tcMar>
              <w:top w:w="20" w:type="dxa"/>
              <w:left w:w="20" w:type="dxa"/>
              <w:right w:w="20" w:type="dxa"/>
            </w:tcMar>
            <w:vAlign w:val="center"/>
          </w:tcPr>
          <w:p>
            <w:pPr>
              <w:jc w:val="right"/>
              <w:textAlignment w:val="center"/>
              <w:rPr>
                <w:rFonts w:ascii="宋体" w:hAnsi="宋体" w:eastAsia="宋体" w:cs="宋体"/>
              </w:rPr>
            </w:pPr>
            <w:r>
              <w:rPr>
                <w:rFonts w:hint="eastAsia" w:ascii="宋体" w:hAnsi="宋体" w:eastAsia="宋体" w:cs="宋体"/>
                <w:color w:val="000000"/>
                <w:sz w:val="22"/>
                <w:szCs w:val="22"/>
                <w:lang w:bidi="ar"/>
              </w:rPr>
              <w:t xml:space="preserve">140,456.01 </w:t>
            </w:r>
          </w:p>
        </w:tc>
      </w:tr>
      <w:tr>
        <w:tblPrEx>
          <w:tblCellMar>
            <w:top w:w="0" w:type="dxa"/>
            <w:left w:w="0" w:type="dxa"/>
            <w:bottom w:w="0" w:type="dxa"/>
            <w:right w:w="0" w:type="dxa"/>
          </w:tblCellMar>
        </w:tblPrEx>
        <w:trPr>
          <w:trHeight w:val="345" w:hRule="atLeast"/>
          <w:jc w:val="center"/>
        </w:trPr>
        <w:tc>
          <w:tcPr>
            <w:tcW w:w="1380" w:type="dxa"/>
            <w:tcBorders>
              <w:top w:val="nil"/>
              <w:left w:val="single" w:color="auto" w:sz="4" w:space="0"/>
              <w:bottom w:val="single" w:color="auto" w:sz="4" w:space="0"/>
              <w:right w:val="single" w:color="auto" w:sz="4" w:space="0"/>
            </w:tcBorders>
            <w:shd w:val="clear" w:color="auto" w:fill="auto"/>
            <w:tcMar>
              <w:top w:w="20" w:type="dxa"/>
              <w:left w:w="20" w:type="dxa"/>
              <w:right w:w="20" w:type="dxa"/>
            </w:tcMar>
            <w:vAlign w:val="center"/>
          </w:tcPr>
          <w:p>
            <w:pPr>
              <w:spacing w:line="360" w:lineRule="auto"/>
              <w:jc w:val="center"/>
              <w:textAlignment w:val="center"/>
              <w:rPr>
                <w:rFonts w:ascii="宋体" w:hAnsi="宋体" w:eastAsia="宋体" w:cs="宋体"/>
                <w:color w:val="000000"/>
                <w:lang w:bidi="ar"/>
              </w:rPr>
            </w:pPr>
            <w:r>
              <w:rPr>
                <w:rFonts w:hint="eastAsia" w:ascii="宋体" w:hAnsi="宋体" w:eastAsia="宋体" w:cs="宋体"/>
                <w:color w:val="000000"/>
                <w:lang w:bidi="ar"/>
              </w:rPr>
              <w:t>3</w:t>
            </w:r>
          </w:p>
        </w:tc>
        <w:tc>
          <w:tcPr>
            <w:tcW w:w="5139"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textAlignment w:val="center"/>
              <w:rPr>
                <w:rFonts w:ascii="宋体" w:hAnsi="宋体" w:eastAsia="宋体" w:cs="宋体"/>
                <w:color w:val="000000"/>
                <w:lang w:bidi="ar"/>
              </w:rPr>
            </w:pPr>
            <w:r>
              <w:rPr>
                <w:rFonts w:hint="eastAsia" w:ascii="宋体" w:hAnsi="宋体" w:eastAsia="宋体" w:cs="宋体"/>
                <w:color w:val="000000"/>
                <w:sz w:val="22"/>
                <w:szCs w:val="22"/>
                <w:lang w:bidi="ar"/>
              </w:rPr>
              <w:t>车辆淘汰补助款</w:t>
            </w:r>
          </w:p>
        </w:tc>
        <w:tc>
          <w:tcPr>
            <w:tcW w:w="2255"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jc w:val="right"/>
              <w:textAlignment w:val="center"/>
              <w:rPr>
                <w:rFonts w:ascii="宋体" w:hAnsi="宋体" w:eastAsia="宋体" w:cs="宋体"/>
                <w:color w:val="000000"/>
                <w:lang w:bidi="ar"/>
              </w:rPr>
            </w:pPr>
            <w:r>
              <w:rPr>
                <w:rFonts w:hint="eastAsia" w:ascii="宋体" w:hAnsi="宋体" w:eastAsia="宋体" w:cs="宋体"/>
                <w:color w:val="000000"/>
                <w:sz w:val="22"/>
                <w:szCs w:val="22"/>
                <w:lang w:bidi="ar"/>
              </w:rPr>
              <w:t xml:space="preserve">12,180.00 </w:t>
            </w:r>
          </w:p>
        </w:tc>
      </w:tr>
      <w:tr>
        <w:tblPrEx>
          <w:tblCellMar>
            <w:top w:w="0" w:type="dxa"/>
            <w:left w:w="0" w:type="dxa"/>
            <w:bottom w:w="0" w:type="dxa"/>
            <w:right w:w="0" w:type="dxa"/>
          </w:tblCellMar>
        </w:tblPrEx>
        <w:trPr>
          <w:trHeight w:val="345" w:hRule="atLeast"/>
          <w:jc w:val="center"/>
        </w:trPr>
        <w:tc>
          <w:tcPr>
            <w:tcW w:w="1380" w:type="dxa"/>
            <w:tcBorders>
              <w:top w:val="nil"/>
              <w:left w:val="single" w:color="auto" w:sz="4" w:space="0"/>
              <w:bottom w:val="single" w:color="auto" w:sz="4" w:space="0"/>
              <w:right w:val="single" w:color="auto" w:sz="4" w:space="0"/>
            </w:tcBorders>
            <w:shd w:val="clear" w:color="auto" w:fill="auto"/>
            <w:tcMar>
              <w:top w:w="20" w:type="dxa"/>
              <w:left w:w="20" w:type="dxa"/>
              <w:right w:w="20" w:type="dxa"/>
            </w:tcMar>
            <w:vAlign w:val="center"/>
          </w:tcPr>
          <w:p>
            <w:pPr>
              <w:spacing w:line="360" w:lineRule="auto"/>
              <w:jc w:val="center"/>
              <w:textAlignment w:val="center"/>
              <w:rPr>
                <w:rFonts w:ascii="宋体" w:hAnsi="宋体" w:eastAsia="宋体" w:cs="宋体"/>
                <w:color w:val="000000"/>
                <w:lang w:bidi="ar"/>
              </w:rPr>
            </w:pPr>
            <w:r>
              <w:rPr>
                <w:rFonts w:hint="eastAsia" w:ascii="宋体" w:hAnsi="宋体" w:eastAsia="宋体" w:cs="宋体"/>
                <w:color w:val="000000"/>
                <w:lang w:bidi="ar"/>
              </w:rPr>
              <w:t>4</w:t>
            </w:r>
          </w:p>
        </w:tc>
        <w:tc>
          <w:tcPr>
            <w:tcW w:w="5139"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textAlignment w:val="center"/>
              <w:rPr>
                <w:rFonts w:ascii="宋体" w:hAnsi="宋体" w:eastAsia="宋体" w:cs="宋体"/>
                <w:color w:val="000000"/>
                <w:lang w:bidi="ar"/>
              </w:rPr>
            </w:pPr>
            <w:r>
              <w:rPr>
                <w:rFonts w:hint="eastAsia" w:ascii="宋体" w:hAnsi="宋体" w:eastAsia="宋体" w:cs="宋体"/>
                <w:color w:val="000000"/>
                <w:lang w:bidi="ar"/>
              </w:rPr>
              <w:t>码头拆卸物处置款</w:t>
            </w:r>
          </w:p>
        </w:tc>
        <w:tc>
          <w:tcPr>
            <w:tcW w:w="2255"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jc w:val="right"/>
              <w:textAlignment w:val="center"/>
              <w:rPr>
                <w:rFonts w:ascii="宋体" w:hAnsi="宋体" w:eastAsia="宋体" w:cs="宋体"/>
              </w:rPr>
            </w:pPr>
            <w:r>
              <w:rPr>
                <w:rFonts w:hint="eastAsia" w:ascii="宋体" w:hAnsi="宋体" w:eastAsia="宋体" w:cs="宋体"/>
                <w:color w:val="000000"/>
                <w:sz w:val="22"/>
                <w:szCs w:val="22"/>
                <w:lang w:bidi="ar"/>
              </w:rPr>
              <w:t xml:space="preserve">409,268.90 </w:t>
            </w:r>
          </w:p>
        </w:tc>
      </w:tr>
      <w:tr>
        <w:tblPrEx>
          <w:tblCellMar>
            <w:top w:w="0" w:type="dxa"/>
            <w:left w:w="0" w:type="dxa"/>
            <w:bottom w:w="0" w:type="dxa"/>
            <w:right w:w="0" w:type="dxa"/>
          </w:tblCellMar>
        </w:tblPrEx>
        <w:trPr>
          <w:trHeight w:val="345" w:hRule="atLeast"/>
          <w:jc w:val="center"/>
        </w:trPr>
        <w:tc>
          <w:tcPr>
            <w:tcW w:w="1380" w:type="dxa"/>
            <w:tcBorders>
              <w:top w:val="nil"/>
              <w:left w:val="single" w:color="auto" w:sz="4" w:space="0"/>
              <w:bottom w:val="single" w:color="auto" w:sz="4" w:space="0"/>
              <w:right w:val="single" w:color="auto" w:sz="4" w:space="0"/>
            </w:tcBorders>
            <w:shd w:val="clear" w:color="auto" w:fill="auto"/>
            <w:tcMar>
              <w:top w:w="20" w:type="dxa"/>
              <w:left w:w="20" w:type="dxa"/>
              <w:right w:w="20" w:type="dxa"/>
            </w:tcMar>
            <w:vAlign w:val="center"/>
          </w:tcPr>
          <w:p>
            <w:pPr>
              <w:spacing w:line="360" w:lineRule="auto"/>
              <w:jc w:val="center"/>
              <w:textAlignment w:val="center"/>
              <w:rPr>
                <w:rFonts w:ascii="宋体" w:hAnsi="宋体" w:eastAsia="宋体" w:cs="宋体"/>
                <w:color w:val="000000"/>
                <w:lang w:bidi="ar"/>
              </w:rPr>
            </w:pPr>
            <w:r>
              <w:rPr>
                <w:rFonts w:hint="eastAsia" w:ascii="宋体" w:hAnsi="宋体" w:eastAsia="宋体" w:cs="宋体"/>
                <w:color w:val="000000"/>
                <w:lang w:bidi="ar"/>
              </w:rPr>
              <w:t>5</w:t>
            </w:r>
          </w:p>
        </w:tc>
        <w:tc>
          <w:tcPr>
            <w:tcW w:w="5139"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textAlignment w:val="center"/>
              <w:rPr>
                <w:rFonts w:ascii="宋体" w:hAnsi="宋体" w:eastAsia="宋体" w:cs="宋体"/>
                <w:color w:val="000000"/>
                <w:lang w:bidi="ar"/>
              </w:rPr>
            </w:pPr>
            <w:r>
              <w:rPr>
                <w:rFonts w:hint="eastAsia" w:ascii="宋体" w:hAnsi="宋体" w:eastAsia="宋体" w:cs="宋体"/>
                <w:color w:val="000000"/>
                <w:lang w:bidi="ar"/>
              </w:rPr>
              <w:t>追收回的个别清偿款项</w:t>
            </w:r>
          </w:p>
        </w:tc>
        <w:tc>
          <w:tcPr>
            <w:tcW w:w="2255"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jc w:val="right"/>
              <w:textAlignment w:val="center"/>
              <w:rPr>
                <w:rFonts w:ascii="宋体" w:hAnsi="宋体" w:eastAsia="宋体" w:cs="宋体"/>
              </w:rPr>
            </w:pPr>
            <w:r>
              <w:rPr>
                <w:rFonts w:hint="eastAsia" w:ascii="宋体" w:hAnsi="宋体" w:eastAsia="宋体" w:cs="宋体"/>
                <w:color w:val="000000"/>
                <w:sz w:val="22"/>
                <w:szCs w:val="22"/>
                <w:lang w:bidi="ar"/>
              </w:rPr>
              <w:t xml:space="preserve">813,000.00 </w:t>
            </w:r>
          </w:p>
        </w:tc>
      </w:tr>
      <w:tr>
        <w:tblPrEx>
          <w:tblCellMar>
            <w:top w:w="0" w:type="dxa"/>
            <w:left w:w="0" w:type="dxa"/>
            <w:bottom w:w="0" w:type="dxa"/>
            <w:right w:w="0" w:type="dxa"/>
          </w:tblCellMar>
        </w:tblPrEx>
        <w:trPr>
          <w:trHeight w:val="345" w:hRule="atLeast"/>
          <w:jc w:val="center"/>
        </w:trPr>
        <w:tc>
          <w:tcPr>
            <w:tcW w:w="1380" w:type="dxa"/>
            <w:tcBorders>
              <w:top w:val="nil"/>
              <w:left w:val="single" w:color="auto" w:sz="4" w:space="0"/>
              <w:bottom w:val="single" w:color="auto" w:sz="4" w:space="0"/>
              <w:right w:val="single" w:color="auto" w:sz="4" w:space="0"/>
            </w:tcBorders>
            <w:shd w:val="clear" w:color="auto" w:fill="auto"/>
            <w:tcMar>
              <w:top w:w="20" w:type="dxa"/>
              <w:left w:w="20" w:type="dxa"/>
              <w:right w:w="20" w:type="dxa"/>
            </w:tcMar>
            <w:vAlign w:val="center"/>
          </w:tcPr>
          <w:p>
            <w:pPr>
              <w:spacing w:line="360" w:lineRule="auto"/>
              <w:jc w:val="center"/>
              <w:textAlignment w:val="center"/>
              <w:rPr>
                <w:rFonts w:ascii="宋体" w:hAnsi="宋体" w:eastAsia="宋体" w:cs="宋体"/>
                <w:color w:val="000000"/>
                <w:lang w:bidi="ar"/>
              </w:rPr>
            </w:pPr>
            <w:r>
              <w:rPr>
                <w:rFonts w:hint="eastAsia" w:ascii="宋体" w:hAnsi="宋体" w:eastAsia="宋体" w:cs="宋体"/>
                <w:color w:val="000000"/>
                <w:lang w:bidi="ar"/>
              </w:rPr>
              <w:t>6</w:t>
            </w:r>
          </w:p>
        </w:tc>
        <w:tc>
          <w:tcPr>
            <w:tcW w:w="5139"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textAlignment w:val="center"/>
              <w:rPr>
                <w:rFonts w:ascii="宋体" w:hAnsi="宋体" w:eastAsia="宋体" w:cs="宋体"/>
                <w:color w:val="000000"/>
                <w:lang w:bidi="ar"/>
              </w:rPr>
            </w:pPr>
            <w:r>
              <w:rPr>
                <w:rFonts w:hint="eastAsia" w:ascii="宋体" w:hAnsi="宋体" w:eastAsia="宋体" w:cs="宋体"/>
                <w:color w:val="000000"/>
                <w:lang w:bidi="ar"/>
              </w:rPr>
              <w:t>退还的保全费</w:t>
            </w:r>
          </w:p>
        </w:tc>
        <w:tc>
          <w:tcPr>
            <w:tcW w:w="2255"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jc w:val="right"/>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4,585.00</w:t>
            </w:r>
          </w:p>
        </w:tc>
      </w:tr>
      <w:tr>
        <w:tblPrEx>
          <w:tblCellMar>
            <w:top w:w="0" w:type="dxa"/>
            <w:left w:w="0" w:type="dxa"/>
            <w:bottom w:w="0" w:type="dxa"/>
            <w:right w:w="0" w:type="dxa"/>
          </w:tblCellMar>
        </w:tblPrEx>
        <w:trPr>
          <w:trHeight w:val="345" w:hRule="atLeast"/>
          <w:jc w:val="center"/>
        </w:trPr>
        <w:tc>
          <w:tcPr>
            <w:tcW w:w="1380" w:type="dxa"/>
            <w:tcBorders>
              <w:top w:val="nil"/>
              <w:left w:val="single" w:color="auto" w:sz="4" w:space="0"/>
              <w:bottom w:val="single" w:color="auto" w:sz="4" w:space="0"/>
              <w:right w:val="single" w:color="auto" w:sz="4" w:space="0"/>
            </w:tcBorders>
            <w:shd w:val="clear" w:color="auto" w:fill="auto"/>
            <w:tcMar>
              <w:top w:w="20" w:type="dxa"/>
              <w:left w:w="20" w:type="dxa"/>
              <w:right w:w="20" w:type="dxa"/>
            </w:tcMar>
            <w:vAlign w:val="center"/>
          </w:tcPr>
          <w:p>
            <w:pPr>
              <w:spacing w:line="360" w:lineRule="auto"/>
              <w:jc w:val="center"/>
              <w:textAlignment w:val="center"/>
              <w:rPr>
                <w:rFonts w:ascii="宋体" w:hAnsi="宋体" w:eastAsia="宋体" w:cs="宋体"/>
                <w:color w:val="000000"/>
                <w:lang w:bidi="ar"/>
              </w:rPr>
            </w:pPr>
            <w:r>
              <w:rPr>
                <w:rFonts w:hint="eastAsia" w:ascii="宋体" w:hAnsi="宋体" w:eastAsia="宋体" w:cs="宋体"/>
                <w:color w:val="000000"/>
                <w:lang w:bidi="ar"/>
              </w:rPr>
              <w:t>7</w:t>
            </w:r>
          </w:p>
        </w:tc>
        <w:tc>
          <w:tcPr>
            <w:tcW w:w="5139"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textAlignment w:val="center"/>
              <w:rPr>
                <w:rFonts w:ascii="宋体" w:hAnsi="宋体" w:eastAsia="宋体" w:cs="宋体"/>
                <w:color w:val="000000"/>
                <w:lang w:bidi="ar"/>
              </w:rPr>
            </w:pPr>
            <w:r>
              <w:rPr>
                <w:rFonts w:hint="eastAsia" w:ascii="宋体" w:hAnsi="宋体" w:eastAsia="宋体" w:cs="宋体"/>
                <w:color w:val="000000"/>
                <w:lang w:bidi="ar"/>
              </w:rPr>
              <w:t>税务清偿退还款项</w:t>
            </w:r>
          </w:p>
        </w:tc>
        <w:tc>
          <w:tcPr>
            <w:tcW w:w="2255"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jc w:val="right"/>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10,350.06</w:t>
            </w:r>
          </w:p>
        </w:tc>
      </w:tr>
      <w:tr>
        <w:tblPrEx>
          <w:tblCellMar>
            <w:top w:w="0" w:type="dxa"/>
            <w:left w:w="0" w:type="dxa"/>
            <w:bottom w:w="0" w:type="dxa"/>
            <w:right w:w="0" w:type="dxa"/>
          </w:tblCellMar>
        </w:tblPrEx>
        <w:trPr>
          <w:trHeight w:val="345" w:hRule="atLeast"/>
          <w:jc w:val="center"/>
        </w:trPr>
        <w:tc>
          <w:tcPr>
            <w:tcW w:w="1380" w:type="dxa"/>
            <w:tcBorders>
              <w:top w:val="nil"/>
              <w:left w:val="single" w:color="auto" w:sz="4" w:space="0"/>
              <w:bottom w:val="single" w:color="auto" w:sz="4" w:space="0"/>
              <w:right w:val="single" w:color="auto" w:sz="4" w:space="0"/>
            </w:tcBorders>
            <w:shd w:val="clear" w:color="auto" w:fill="auto"/>
            <w:tcMar>
              <w:top w:w="20" w:type="dxa"/>
              <w:left w:w="20" w:type="dxa"/>
              <w:right w:w="20" w:type="dxa"/>
            </w:tcMar>
            <w:vAlign w:val="center"/>
          </w:tcPr>
          <w:p>
            <w:pPr>
              <w:spacing w:line="360" w:lineRule="auto"/>
              <w:jc w:val="center"/>
              <w:textAlignment w:val="center"/>
              <w:rPr>
                <w:rFonts w:ascii="宋体" w:hAnsi="宋体" w:eastAsia="宋体" w:cs="宋体"/>
                <w:color w:val="000000"/>
                <w:lang w:bidi="ar"/>
              </w:rPr>
            </w:pPr>
            <w:r>
              <w:rPr>
                <w:rFonts w:hint="eastAsia" w:ascii="宋体" w:hAnsi="宋体" w:eastAsia="宋体" w:cs="宋体"/>
                <w:color w:val="000000"/>
                <w:lang w:bidi="ar"/>
              </w:rPr>
              <w:t>8</w:t>
            </w:r>
          </w:p>
        </w:tc>
        <w:tc>
          <w:tcPr>
            <w:tcW w:w="5139"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textAlignment w:val="center"/>
              <w:rPr>
                <w:rFonts w:ascii="宋体" w:hAnsi="宋体" w:eastAsia="宋体" w:cs="宋体"/>
                <w:color w:val="000000"/>
                <w:lang w:bidi="ar"/>
              </w:rPr>
            </w:pPr>
            <w:r>
              <w:rPr>
                <w:rFonts w:hint="eastAsia" w:ascii="宋体" w:hAnsi="宋体" w:eastAsia="宋体" w:cs="宋体"/>
                <w:color w:val="000000"/>
                <w:lang w:bidi="ar"/>
              </w:rPr>
              <w:t>第一次分配时预留款项</w:t>
            </w:r>
          </w:p>
        </w:tc>
        <w:tc>
          <w:tcPr>
            <w:tcW w:w="2255"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jc w:val="right"/>
              <w:textAlignment w:val="center"/>
              <w:rPr>
                <w:rFonts w:ascii="宋体" w:hAnsi="宋体" w:eastAsia="宋体" w:cs="宋体"/>
                <w:color w:val="000000"/>
                <w:sz w:val="22"/>
                <w:szCs w:val="22"/>
                <w:lang w:bidi="ar"/>
              </w:rPr>
            </w:pPr>
            <w:r>
              <w:rPr>
                <w:rFonts w:hint="eastAsia" w:ascii="宋体" w:hAnsi="宋体" w:eastAsia="宋体" w:cs="宋体"/>
                <w:color w:val="000000"/>
              </w:rPr>
              <w:t>500,000.00</w:t>
            </w:r>
          </w:p>
        </w:tc>
      </w:tr>
      <w:tr>
        <w:tblPrEx>
          <w:tblCellMar>
            <w:top w:w="0" w:type="dxa"/>
            <w:left w:w="0" w:type="dxa"/>
            <w:bottom w:w="0" w:type="dxa"/>
            <w:right w:w="0" w:type="dxa"/>
          </w:tblCellMar>
        </w:tblPrEx>
        <w:trPr>
          <w:trHeight w:val="280" w:hRule="atLeast"/>
          <w:jc w:val="center"/>
        </w:trPr>
        <w:tc>
          <w:tcPr>
            <w:tcW w:w="1380" w:type="dxa"/>
            <w:tcBorders>
              <w:top w:val="nil"/>
              <w:left w:val="single" w:color="auto" w:sz="4" w:space="0"/>
              <w:bottom w:val="single" w:color="auto" w:sz="4" w:space="0"/>
              <w:right w:val="single" w:color="auto" w:sz="4" w:space="0"/>
            </w:tcBorders>
            <w:shd w:val="clear" w:color="auto" w:fill="auto"/>
            <w:tcMar>
              <w:top w:w="20" w:type="dxa"/>
              <w:left w:w="20" w:type="dxa"/>
              <w:right w:w="20" w:type="dxa"/>
            </w:tcMar>
            <w:vAlign w:val="center"/>
          </w:tcPr>
          <w:p>
            <w:pPr>
              <w:spacing w:line="360" w:lineRule="auto"/>
              <w:jc w:val="center"/>
              <w:textAlignment w:val="center"/>
              <w:rPr>
                <w:rFonts w:ascii="宋体" w:hAnsi="宋体" w:eastAsia="宋体" w:cs="宋体"/>
                <w:b/>
                <w:color w:val="000000"/>
              </w:rPr>
            </w:pPr>
          </w:p>
        </w:tc>
        <w:tc>
          <w:tcPr>
            <w:tcW w:w="5139"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spacing w:line="360" w:lineRule="auto"/>
              <w:jc w:val="center"/>
              <w:textAlignment w:val="center"/>
              <w:rPr>
                <w:rFonts w:ascii="宋体" w:hAnsi="宋体" w:eastAsia="宋体" w:cs="宋体"/>
                <w:b/>
                <w:color w:val="000000"/>
              </w:rPr>
            </w:pPr>
            <w:r>
              <w:rPr>
                <w:rFonts w:hint="eastAsia" w:ascii="宋体" w:hAnsi="宋体" w:eastAsia="宋体" w:cs="宋体"/>
                <w:b/>
                <w:color w:val="000000"/>
                <w:lang w:bidi="ar"/>
              </w:rPr>
              <w:t>合</w:t>
            </w:r>
            <w:r>
              <w:rPr>
                <w:rFonts w:ascii="宋体" w:hAnsi="宋体" w:eastAsia="宋体" w:cs="宋体"/>
                <w:b/>
                <w:color w:val="000000"/>
                <w:lang w:bidi="ar"/>
              </w:rPr>
              <w:t xml:space="preserve">     </w:t>
            </w:r>
            <w:r>
              <w:rPr>
                <w:rFonts w:hint="eastAsia" w:ascii="宋体" w:hAnsi="宋体" w:eastAsia="宋体" w:cs="宋体"/>
                <w:b/>
                <w:color w:val="000000"/>
                <w:lang w:bidi="ar"/>
              </w:rPr>
              <w:t>计</w:t>
            </w:r>
          </w:p>
        </w:tc>
        <w:tc>
          <w:tcPr>
            <w:tcW w:w="2255"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spacing w:line="360" w:lineRule="auto"/>
              <w:jc w:val="right"/>
              <w:textAlignment w:val="center"/>
              <w:rPr>
                <w:rFonts w:ascii="宋体" w:hAnsi="宋体" w:eastAsia="宋体" w:cs="宋体"/>
                <w:b/>
                <w:color w:val="000000"/>
              </w:rPr>
            </w:pPr>
            <w:r>
              <w:rPr>
                <w:rFonts w:hint="eastAsia" w:ascii="宋体" w:hAnsi="宋体" w:eastAsia="宋体" w:cs="宋体"/>
                <w:b/>
                <w:bCs/>
              </w:rPr>
              <w:t>9</w:t>
            </w:r>
            <w:r>
              <w:rPr>
                <w:rFonts w:hint="eastAsia" w:ascii="宋体" w:hAnsi="宋体" w:eastAsia="宋体" w:cs="宋体"/>
                <w:b/>
                <w:bCs/>
                <w:color w:val="000000"/>
                <w:sz w:val="22"/>
                <w:szCs w:val="22"/>
                <w:lang w:bidi="ar"/>
              </w:rPr>
              <w:t>,</w:t>
            </w:r>
            <w:r>
              <w:rPr>
                <w:rFonts w:hint="eastAsia" w:ascii="宋体" w:hAnsi="宋体" w:eastAsia="宋体" w:cs="宋体"/>
                <w:b/>
                <w:bCs/>
              </w:rPr>
              <w:t>194</w:t>
            </w:r>
            <w:r>
              <w:rPr>
                <w:rFonts w:hint="eastAsia" w:ascii="宋体" w:hAnsi="宋体" w:eastAsia="宋体" w:cs="宋体"/>
                <w:b/>
                <w:bCs/>
                <w:color w:val="000000"/>
                <w:sz w:val="22"/>
                <w:szCs w:val="22"/>
                <w:lang w:bidi="ar"/>
              </w:rPr>
              <w:t>,</w:t>
            </w:r>
            <w:r>
              <w:rPr>
                <w:rFonts w:hint="eastAsia" w:ascii="宋体" w:hAnsi="宋体" w:eastAsia="宋体" w:cs="宋体"/>
                <w:b/>
                <w:bCs/>
              </w:rPr>
              <w:t>239.97</w:t>
            </w:r>
          </w:p>
        </w:tc>
      </w:tr>
    </w:tbl>
    <w:p/>
    <w:p>
      <w:pPr>
        <w:jc w:val="right"/>
        <w:rPr>
          <w:rFonts w:ascii="宋体" w:hAnsi="宋体" w:eastAsia="宋体" w:cs="宋体"/>
          <w:b/>
          <w:bCs/>
          <w:sz w:val="21"/>
          <w:szCs w:val="21"/>
        </w:rPr>
      </w:pPr>
      <w:r>
        <w:rPr>
          <w:rFonts w:ascii="宋体" w:hAnsi="宋体" w:eastAsia="宋体" w:cs="宋体"/>
          <w:b/>
          <w:bCs/>
          <w:sz w:val="28"/>
          <w:szCs w:val="28"/>
        </w:rPr>
        <w:t xml:space="preserve"> </w:t>
      </w:r>
      <w:bookmarkStart w:id="0" w:name="_GoBack"/>
      <w:bookmarkEnd w:id="0"/>
      <w:r>
        <w:rPr>
          <w:rFonts w:hint="eastAsia" w:ascii="宋体" w:hAnsi="宋体" w:eastAsia="宋体" w:cs="宋体"/>
          <w:b/>
          <w:bCs/>
          <w:sz w:val="21"/>
          <w:szCs w:val="21"/>
        </w:rPr>
        <w:t>（数据统计自2023年6月16日至2023年11月15日，单位：元）</w:t>
      </w:r>
    </w:p>
    <w:p>
      <w:pPr>
        <w:spacing w:before="489" w:beforeLines="150" w:after="163" w:afterLines="50" w:line="600" w:lineRule="auto"/>
        <w:jc w:val="right"/>
        <w:rPr>
          <w:rFonts w:ascii="宋体" w:hAnsi="宋体" w:eastAsia="宋体" w:cs="宋体"/>
          <w:b/>
          <w:sz w:val="28"/>
          <w:szCs w:val="28"/>
        </w:rPr>
      </w:pPr>
      <w:r>
        <w:rPr>
          <w:rFonts w:hint="eastAsia" w:ascii="宋体" w:hAnsi="宋体" w:eastAsia="宋体" w:cs="宋体"/>
          <w:b/>
          <w:sz w:val="28"/>
          <w:szCs w:val="28"/>
        </w:rPr>
        <w:br w:type="page"/>
      </w:r>
    </w:p>
    <w:p>
      <w:pPr>
        <w:spacing w:before="489" w:beforeLines="150" w:after="163" w:afterLines="50" w:line="600" w:lineRule="auto"/>
        <w:jc w:val="center"/>
        <w:rPr>
          <w:rFonts w:ascii="宋体" w:hAnsi="宋体" w:eastAsia="宋体" w:cs="宋体"/>
          <w:bCs/>
          <w:sz w:val="28"/>
          <w:szCs w:val="28"/>
        </w:rPr>
      </w:pPr>
      <w:r>
        <w:rPr>
          <w:rFonts w:hint="eastAsia" w:ascii="宋体" w:hAnsi="宋体" w:eastAsia="宋体" w:cs="宋体"/>
          <w:b/>
          <w:sz w:val="28"/>
          <w:szCs w:val="28"/>
        </w:rPr>
        <w:t>附件2:破产费用（预提）情况明细表</w:t>
      </w:r>
    </w:p>
    <w:tbl>
      <w:tblPr>
        <w:tblStyle w:val="9"/>
        <w:tblW w:w="7800" w:type="dxa"/>
        <w:jc w:val="center"/>
        <w:tblLayout w:type="autofit"/>
        <w:tblCellMar>
          <w:top w:w="0" w:type="dxa"/>
          <w:left w:w="108" w:type="dxa"/>
          <w:bottom w:w="0" w:type="dxa"/>
          <w:right w:w="108" w:type="dxa"/>
        </w:tblCellMar>
      </w:tblPr>
      <w:tblGrid>
        <w:gridCol w:w="940"/>
        <w:gridCol w:w="4760"/>
        <w:gridCol w:w="2100"/>
      </w:tblGrid>
      <w:tr>
        <w:tblPrEx>
          <w:tblCellMar>
            <w:top w:w="0" w:type="dxa"/>
            <w:left w:w="108" w:type="dxa"/>
            <w:bottom w:w="0" w:type="dxa"/>
            <w:right w:w="108" w:type="dxa"/>
          </w:tblCellMar>
        </w:tblPrEx>
        <w:trPr>
          <w:trHeight w:val="300"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rPr>
            </w:pPr>
            <w:r>
              <w:rPr>
                <w:rFonts w:hint="eastAsia" w:ascii="宋体" w:hAnsi="宋体" w:eastAsia="宋体" w:cs="宋体"/>
                <w:b/>
                <w:bCs/>
                <w:color w:val="000000"/>
              </w:rPr>
              <w:t>序号</w:t>
            </w:r>
          </w:p>
        </w:tc>
        <w:tc>
          <w:tcPr>
            <w:tcW w:w="476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rPr>
            </w:pPr>
            <w:r>
              <w:rPr>
                <w:rFonts w:hint="eastAsia" w:ascii="宋体" w:hAnsi="宋体" w:eastAsia="宋体" w:cs="宋体"/>
                <w:b/>
                <w:bCs/>
                <w:color w:val="000000"/>
              </w:rPr>
              <w:t>类别</w:t>
            </w:r>
          </w:p>
        </w:tc>
        <w:tc>
          <w:tcPr>
            <w:tcW w:w="21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rPr>
            </w:pPr>
            <w:r>
              <w:rPr>
                <w:rFonts w:hint="eastAsia" w:ascii="宋体" w:hAnsi="宋体" w:eastAsia="宋体" w:cs="宋体"/>
                <w:b/>
                <w:bCs/>
                <w:color w:val="000000"/>
              </w:rPr>
              <w:t xml:space="preserve"> 金额 </w:t>
            </w:r>
          </w:p>
        </w:tc>
      </w:tr>
      <w:tr>
        <w:tblPrEx>
          <w:tblCellMar>
            <w:top w:w="0" w:type="dxa"/>
            <w:left w:w="108" w:type="dxa"/>
            <w:bottom w:w="0" w:type="dxa"/>
            <w:right w:w="108" w:type="dxa"/>
          </w:tblCellMar>
        </w:tblPrEx>
        <w:trPr>
          <w:trHeight w:val="300"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rPr>
            </w:pPr>
            <w:r>
              <w:rPr>
                <w:rFonts w:hint="eastAsia" w:ascii="宋体" w:hAnsi="宋体" w:eastAsia="宋体" w:cs="宋体"/>
                <w:color w:val="000000"/>
              </w:rPr>
              <w:t>1</w:t>
            </w:r>
          </w:p>
        </w:tc>
        <w:tc>
          <w:tcPr>
            <w:tcW w:w="476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rPr>
            </w:pPr>
            <w:r>
              <w:rPr>
                <w:rFonts w:hint="eastAsia" w:ascii="宋体" w:hAnsi="宋体" w:eastAsia="宋体" w:cs="宋体"/>
                <w:color w:val="000000"/>
              </w:rPr>
              <w:t>差旅费</w:t>
            </w:r>
          </w:p>
        </w:tc>
        <w:tc>
          <w:tcPr>
            <w:tcW w:w="210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rPr>
            </w:pPr>
            <w:r>
              <w:rPr>
                <w:rFonts w:hint="eastAsia" w:ascii="宋体" w:hAnsi="宋体" w:eastAsia="宋体" w:cs="宋体"/>
                <w:color w:val="000000"/>
              </w:rPr>
              <w:t>6</w:t>
            </w:r>
            <w:r>
              <w:rPr>
                <w:rFonts w:ascii="宋体" w:hAnsi="宋体" w:eastAsia="宋体" w:cs="宋体"/>
                <w:color w:val="000000"/>
              </w:rPr>
              <w:t>,</w:t>
            </w:r>
            <w:r>
              <w:rPr>
                <w:rFonts w:hint="eastAsia" w:ascii="宋体" w:hAnsi="宋体" w:eastAsia="宋体" w:cs="宋体"/>
                <w:color w:val="000000"/>
              </w:rPr>
              <w:t>147.82</w:t>
            </w:r>
          </w:p>
        </w:tc>
      </w:tr>
      <w:tr>
        <w:tblPrEx>
          <w:tblCellMar>
            <w:top w:w="0" w:type="dxa"/>
            <w:left w:w="108" w:type="dxa"/>
            <w:bottom w:w="0" w:type="dxa"/>
            <w:right w:w="108" w:type="dxa"/>
          </w:tblCellMar>
        </w:tblPrEx>
        <w:trPr>
          <w:trHeight w:val="300"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rPr>
            </w:pPr>
            <w:r>
              <w:rPr>
                <w:rFonts w:hint="eastAsia" w:ascii="宋体" w:hAnsi="宋体" w:eastAsia="宋体" w:cs="宋体"/>
                <w:color w:val="000000"/>
              </w:rPr>
              <w:t>2</w:t>
            </w:r>
          </w:p>
        </w:tc>
        <w:tc>
          <w:tcPr>
            <w:tcW w:w="476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rPr>
            </w:pPr>
            <w:r>
              <w:rPr>
                <w:rFonts w:hint="eastAsia" w:ascii="宋体" w:hAnsi="宋体" w:eastAsia="宋体" w:cs="宋体"/>
                <w:color w:val="000000"/>
              </w:rPr>
              <w:t>拖车费</w:t>
            </w:r>
          </w:p>
        </w:tc>
        <w:tc>
          <w:tcPr>
            <w:tcW w:w="210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rPr>
            </w:pPr>
            <w:r>
              <w:rPr>
                <w:rFonts w:hint="eastAsia" w:ascii="宋体" w:hAnsi="宋体" w:eastAsia="宋体" w:cs="宋体"/>
                <w:color w:val="000000"/>
              </w:rPr>
              <w:t>500.00</w:t>
            </w:r>
          </w:p>
        </w:tc>
      </w:tr>
      <w:tr>
        <w:tblPrEx>
          <w:tblCellMar>
            <w:top w:w="0" w:type="dxa"/>
            <w:left w:w="108" w:type="dxa"/>
            <w:bottom w:w="0" w:type="dxa"/>
            <w:right w:w="108" w:type="dxa"/>
          </w:tblCellMar>
        </w:tblPrEx>
        <w:trPr>
          <w:trHeight w:val="300"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rPr>
            </w:pPr>
            <w:r>
              <w:rPr>
                <w:rFonts w:hint="eastAsia" w:ascii="宋体" w:hAnsi="宋体" w:eastAsia="宋体" w:cs="宋体"/>
                <w:color w:val="000000"/>
              </w:rPr>
              <w:t>3</w:t>
            </w:r>
          </w:p>
        </w:tc>
        <w:tc>
          <w:tcPr>
            <w:tcW w:w="476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rPr>
            </w:pPr>
            <w:r>
              <w:rPr>
                <w:rFonts w:hint="eastAsia" w:ascii="宋体" w:hAnsi="宋体" w:eastAsia="宋体" w:cs="宋体"/>
                <w:color w:val="000000"/>
              </w:rPr>
              <w:t>公告费</w:t>
            </w:r>
          </w:p>
        </w:tc>
        <w:tc>
          <w:tcPr>
            <w:tcW w:w="210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rPr>
            </w:pPr>
            <w:r>
              <w:rPr>
                <w:rFonts w:hint="eastAsia" w:ascii="宋体" w:hAnsi="宋体" w:eastAsia="宋体" w:cs="宋体"/>
                <w:color w:val="000000"/>
              </w:rPr>
              <w:t>600.00</w:t>
            </w:r>
          </w:p>
        </w:tc>
      </w:tr>
      <w:tr>
        <w:tblPrEx>
          <w:tblCellMar>
            <w:top w:w="0" w:type="dxa"/>
            <w:left w:w="108" w:type="dxa"/>
            <w:bottom w:w="0" w:type="dxa"/>
            <w:right w:w="108" w:type="dxa"/>
          </w:tblCellMar>
        </w:tblPrEx>
        <w:trPr>
          <w:trHeight w:val="210"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rPr>
            </w:pPr>
            <w:r>
              <w:rPr>
                <w:rFonts w:hint="eastAsia" w:ascii="宋体" w:hAnsi="宋体" w:eastAsia="宋体" w:cs="宋体"/>
                <w:color w:val="000000"/>
              </w:rPr>
              <w:t>4</w:t>
            </w:r>
          </w:p>
        </w:tc>
        <w:tc>
          <w:tcPr>
            <w:tcW w:w="476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rPr>
            </w:pPr>
            <w:r>
              <w:rPr>
                <w:rFonts w:hint="eastAsia" w:ascii="宋体" w:hAnsi="宋体" w:eastAsia="宋体" w:cs="宋体"/>
                <w:color w:val="000000"/>
              </w:rPr>
              <w:t>管理人报酬</w:t>
            </w:r>
          </w:p>
        </w:tc>
        <w:tc>
          <w:tcPr>
            <w:tcW w:w="210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rPr>
            </w:pPr>
            <w:r>
              <w:rPr>
                <w:rFonts w:hint="eastAsia" w:ascii="宋体" w:hAnsi="宋体" w:eastAsia="宋体" w:cs="宋体"/>
                <w:color w:val="000000"/>
              </w:rPr>
              <w:t>520,758.29</w:t>
            </w:r>
          </w:p>
        </w:tc>
      </w:tr>
      <w:tr>
        <w:tblPrEx>
          <w:tblCellMar>
            <w:top w:w="0" w:type="dxa"/>
            <w:left w:w="108" w:type="dxa"/>
            <w:bottom w:w="0" w:type="dxa"/>
            <w:right w:w="108" w:type="dxa"/>
          </w:tblCellMar>
        </w:tblPrEx>
        <w:trPr>
          <w:trHeight w:val="113"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rPr>
            </w:pPr>
            <w:r>
              <w:rPr>
                <w:rFonts w:hint="eastAsia" w:ascii="宋体" w:hAnsi="宋体" w:eastAsia="宋体" w:cs="宋体"/>
                <w:color w:val="000000"/>
              </w:rPr>
              <w:t>5</w:t>
            </w:r>
          </w:p>
        </w:tc>
        <w:tc>
          <w:tcPr>
            <w:tcW w:w="476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eastAsia="宋体" w:cs="宋体"/>
                <w:color w:val="000000"/>
              </w:rPr>
            </w:pPr>
            <w:r>
              <w:rPr>
                <w:rFonts w:hint="eastAsia" w:ascii="宋体" w:hAnsi="宋体" w:eastAsia="宋体" w:cs="宋体"/>
                <w:color w:val="000000"/>
              </w:rPr>
              <w:t>预留费用</w:t>
            </w:r>
          </w:p>
        </w:tc>
        <w:tc>
          <w:tcPr>
            <w:tcW w:w="2100" w:type="dxa"/>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rPr>
            </w:pPr>
            <w:r>
              <w:rPr>
                <w:rFonts w:hint="eastAsia" w:ascii="宋体" w:hAnsi="宋体" w:eastAsia="宋体" w:cs="宋体"/>
                <w:color w:val="000000"/>
              </w:rPr>
              <w:t>1,000,000.00</w:t>
            </w:r>
          </w:p>
        </w:tc>
      </w:tr>
      <w:tr>
        <w:tblPrEx>
          <w:tblCellMar>
            <w:top w:w="0" w:type="dxa"/>
            <w:left w:w="108" w:type="dxa"/>
            <w:bottom w:w="0" w:type="dxa"/>
            <w:right w:w="108" w:type="dxa"/>
          </w:tblCellMar>
        </w:tblPrEx>
        <w:trPr>
          <w:trHeight w:val="300"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rPr>
            </w:pPr>
            <w:r>
              <w:rPr>
                <w:rFonts w:hint="eastAsia" w:ascii="宋体" w:hAnsi="宋体" w:eastAsia="宋体" w:cs="宋体"/>
                <w:color w:val="000000"/>
              </w:rPr>
              <w:t>　</w:t>
            </w:r>
          </w:p>
        </w:tc>
        <w:tc>
          <w:tcPr>
            <w:tcW w:w="476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rPr>
            </w:pPr>
            <w:r>
              <w:rPr>
                <w:rFonts w:hint="eastAsia" w:ascii="宋体" w:hAnsi="宋体" w:eastAsia="宋体" w:cs="宋体"/>
                <w:b/>
                <w:bCs/>
                <w:color w:val="000000"/>
              </w:rPr>
              <w:t>合  计</w:t>
            </w:r>
          </w:p>
        </w:tc>
        <w:tc>
          <w:tcPr>
            <w:tcW w:w="210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color w:val="000000"/>
              </w:rPr>
            </w:pPr>
            <w:r>
              <w:rPr>
                <w:rFonts w:hint="eastAsia" w:ascii="宋体" w:hAnsi="宋体" w:eastAsia="宋体" w:cs="宋体"/>
                <w:b/>
                <w:bCs/>
                <w:color w:val="000000"/>
              </w:rPr>
              <w:t>1,528,006.11</w:t>
            </w:r>
          </w:p>
        </w:tc>
      </w:tr>
    </w:tbl>
    <w:p>
      <w:pPr>
        <w:ind w:firstLine="1890" w:firstLineChars="900"/>
        <w:rPr>
          <w:rFonts w:ascii="宋体" w:hAnsi="宋体" w:eastAsia="宋体" w:cs="宋体"/>
          <w:sz w:val="21"/>
          <w:szCs w:val="21"/>
        </w:rPr>
      </w:pPr>
      <w:r>
        <w:rPr>
          <w:rFonts w:hint="eastAsia" w:ascii="宋体" w:hAnsi="宋体" w:eastAsia="宋体" w:cs="宋体"/>
          <w:sz w:val="21"/>
          <w:szCs w:val="21"/>
        </w:rPr>
        <w:t>（数据统计自2023年6月16日至2023年11月15日，单位：元）</w:t>
      </w:r>
    </w:p>
    <w:p>
      <w:pPr>
        <w:jc w:val="center"/>
        <w:rPr>
          <w:rFonts w:ascii="宋体" w:hAnsi="宋体" w:eastAsia="宋体" w:cs="宋体"/>
          <w:b/>
          <w:color w:val="000000"/>
          <w:sz w:val="28"/>
          <w:szCs w:val="28"/>
        </w:rPr>
      </w:pPr>
    </w:p>
    <w:p>
      <w:pPr>
        <w:rPr>
          <w:rFonts w:ascii="宋体" w:hAnsi="宋体" w:eastAsia="宋体" w:cs="宋体"/>
          <w:b/>
          <w:color w:val="000000"/>
          <w:sz w:val="28"/>
          <w:szCs w:val="28"/>
        </w:rPr>
      </w:pPr>
    </w:p>
    <w:p>
      <w:pPr>
        <w:rPr>
          <w:rFonts w:ascii="宋体" w:hAnsi="宋体" w:eastAsia="宋体" w:cs="宋体"/>
          <w:b/>
          <w:color w:val="000000"/>
          <w:sz w:val="28"/>
          <w:szCs w:val="28"/>
        </w:rPr>
      </w:pPr>
    </w:p>
    <w:p>
      <w:pPr>
        <w:rPr>
          <w:rFonts w:ascii="宋体" w:hAnsi="宋体" w:eastAsia="宋体" w:cs="宋体"/>
          <w:b/>
          <w:color w:val="000000"/>
          <w:sz w:val="28"/>
          <w:szCs w:val="28"/>
        </w:rPr>
      </w:pPr>
    </w:p>
    <w:p>
      <w:pPr>
        <w:rPr>
          <w:rFonts w:ascii="宋体" w:hAnsi="宋体" w:eastAsia="宋体" w:cs="宋体"/>
          <w:b/>
          <w:color w:val="000000"/>
          <w:sz w:val="28"/>
          <w:szCs w:val="28"/>
        </w:rPr>
      </w:pPr>
    </w:p>
    <w:p>
      <w:pPr>
        <w:rPr>
          <w:rFonts w:ascii="宋体" w:hAnsi="宋体" w:eastAsia="宋体" w:cs="宋体"/>
          <w:b/>
          <w:color w:val="000000"/>
          <w:sz w:val="28"/>
          <w:szCs w:val="28"/>
        </w:rPr>
      </w:pPr>
    </w:p>
    <w:p>
      <w:pPr>
        <w:rPr>
          <w:rFonts w:ascii="宋体" w:hAnsi="宋体" w:eastAsia="宋体" w:cs="宋体"/>
          <w:b/>
          <w:color w:val="000000"/>
          <w:sz w:val="28"/>
          <w:szCs w:val="28"/>
        </w:rPr>
      </w:pPr>
    </w:p>
    <w:p>
      <w:pPr>
        <w:rPr>
          <w:rFonts w:ascii="宋体" w:hAnsi="宋体" w:eastAsia="宋体" w:cs="宋体"/>
          <w:b/>
          <w:color w:val="000000"/>
          <w:sz w:val="28"/>
          <w:szCs w:val="28"/>
        </w:rPr>
      </w:pPr>
    </w:p>
    <w:p>
      <w:pPr>
        <w:rPr>
          <w:rFonts w:ascii="宋体" w:hAnsi="宋体" w:eastAsia="宋体" w:cs="宋体"/>
          <w:b/>
          <w:color w:val="000000"/>
          <w:sz w:val="28"/>
          <w:szCs w:val="28"/>
        </w:rPr>
      </w:pPr>
    </w:p>
    <w:p>
      <w:pPr>
        <w:rPr>
          <w:rFonts w:ascii="宋体" w:hAnsi="宋体" w:eastAsia="宋体" w:cs="宋体"/>
          <w:b/>
          <w:color w:val="000000"/>
          <w:sz w:val="28"/>
          <w:szCs w:val="28"/>
        </w:rPr>
      </w:pPr>
    </w:p>
    <w:p>
      <w:pPr>
        <w:rPr>
          <w:rFonts w:ascii="宋体" w:hAnsi="宋体" w:eastAsia="宋体" w:cs="宋体"/>
          <w:b/>
          <w:color w:val="000000"/>
          <w:sz w:val="28"/>
          <w:szCs w:val="28"/>
        </w:rPr>
      </w:pPr>
    </w:p>
    <w:p>
      <w:pPr>
        <w:rPr>
          <w:rFonts w:ascii="宋体" w:hAnsi="宋体" w:eastAsia="宋体" w:cs="宋体"/>
          <w:b/>
          <w:color w:val="000000"/>
          <w:sz w:val="28"/>
          <w:szCs w:val="28"/>
        </w:rPr>
      </w:pPr>
    </w:p>
    <w:p>
      <w:pPr>
        <w:rPr>
          <w:rFonts w:ascii="宋体" w:hAnsi="宋体" w:eastAsia="宋体" w:cs="宋体"/>
          <w:b/>
          <w:color w:val="000000"/>
          <w:sz w:val="28"/>
          <w:szCs w:val="28"/>
        </w:rPr>
      </w:pPr>
    </w:p>
    <w:p>
      <w:pPr>
        <w:rPr>
          <w:rFonts w:ascii="宋体" w:hAnsi="宋体" w:eastAsia="宋体" w:cs="宋体"/>
          <w:b/>
          <w:color w:val="000000"/>
          <w:sz w:val="28"/>
          <w:szCs w:val="28"/>
        </w:rPr>
      </w:pPr>
    </w:p>
    <w:p>
      <w:pPr>
        <w:jc w:val="center"/>
        <w:rPr>
          <w:rFonts w:ascii="宋体" w:hAnsi="宋体" w:eastAsia="宋体" w:cs="宋体"/>
          <w:b/>
          <w:color w:val="000000"/>
          <w:sz w:val="28"/>
          <w:szCs w:val="28"/>
        </w:rPr>
      </w:pPr>
    </w:p>
    <w:p>
      <w:pPr>
        <w:jc w:val="center"/>
        <w:rPr>
          <w:rFonts w:ascii="宋体" w:hAnsi="宋体" w:eastAsia="宋体" w:cs="宋体"/>
          <w:b/>
          <w:color w:val="000000"/>
          <w:sz w:val="28"/>
          <w:szCs w:val="28"/>
        </w:rPr>
      </w:pPr>
      <w:r>
        <w:rPr>
          <w:rFonts w:hint="eastAsia" w:ascii="宋体" w:hAnsi="宋体" w:eastAsia="宋体" w:cs="宋体"/>
          <w:b/>
          <w:color w:val="000000"/>
          <w:sz w:val="28"/>
          <w:szCs w:val="28"/>
        </w:rPr>
        <w:t>附件3:普通债权清偿分配明细表</w:t>
      </w:r>
    </w:p>
    <w:tbl>
      <w:tblPr>
        <w:tblStyle w:val="9"/>
        <w:tblW w:w="9808" w:type="dxa"/>
        <w:jc w:val="center"/>
        <w:tblLayout w:type="fixed"/>
        <w:tblCellMar>
          <w:top w:w="0" w:type="dxa"/>
          <w:left w:w="108" w:type="dxa"/>
          <w:bottom w:w="0" w:type="dxa"/>
          <w:right w:w="108" w:type="dxa"/>
        </w:tblCellMar>
      </w:tblPr>
      <w:tblGrid>
        <w:gridCol w:w="601"/>
        <w:gridCol w:w="709"/>
        <w:gridCol w:w="2552"/>
        <w:gridCol w:w="1626"/>
        <w:gridCol w:w="1495"/>
        <w:gridCol w:w="1614"/>
        <w:gridCol w:w="1211"/>
      </w:tblGrid>
      <w:tr>
        <w:tblPrEx>
          <w:tblCellMar>
            <w:top w:w="0" w:type="dxa"/>
            <w:left w:w="108" w:type="dxa"/>
            <w:bottom w:w="0" w:type="dxa"/>
            <w:right w:w="108" w:type="dxa"/>
          </w:tblCellMar>
        </w:tblPrEx>
        <w:trPr>
          <w:trHeight w:val="615"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序号</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债权编号</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ottom"/>
              <w:rPr>
                <w:rFonts w:ascii="宋体" w:hAnsi="宋体" w:eastAsia="宋体" w:cs="宋体"/>
                <w:b/>
                <w:bCs/>
                <w:color w:val="000000"/>
                <w:sz w:val="21"/>
                <w:szCs w:val="21"/>
              </w:rPr>
            </w:pPr>
            <w:r>
              <w:rPr>
                <w:rFonts w:hint="eastAsia" w:ascii="宋体" w:hAnsi="宋体" w:eastAsia="宋体" w:cs="宋体"/>
                <w:b/>
                <w:bCs/>
                <w:color w:val="000000"/>
                <w:sz w:val="21"/>
                <w:szCs w:val="21"/>
                <w:lang w:bidi="ar"/>
              </w:rPr>
              <w:t>债权人</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参与确认金额</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分配比例</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本次分配金额</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备注</w:t>
            </w:r>
          </w:p>
        </w:tc>
      </w:tr>
      <w:tr>
        <w:tblPrEx>
          <w:tblCellMar>
            <w:top w:w="0" w:type="dxa"/>
            <w:left w:w="108" w:type="dxa"/>
            <w:bottom w:w="0" w:type="dxa"/>
            <w:right w:w="108" w:type="dxa"/>
          </w:tblCellMar>
        </w:tblPrEx>
        <w:trPr>
          <w:trHeight w:val="312"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color w:val="000000"/>
                <w:sz w:val="21"/>
                <w:szCs w:val="21"/>
              </w:rPr>
            </w:pPr>
            <w:r>
              <w:rPr>
                <w:rStyle w:val="43"/>
                <w:b/>
                <w:bCs/>
                <w:sz w:val="21"/>
                <w:szCs w:val="21"/>
                <w:lang w:bidi="ar"/>
              </w:rPr>
              <w:t>YC01</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b/>
                <w:bCs/>
                <w:color w:val="000000"/>
                <w:sz w:val="21"/>
                <w:szCs w:val="21"/>
              </w:rPr>
            </w:pPr>
            <w:r>
              <w:rPr>
                <w:rStyle w:val="43"/>
                <w:b/>
                <w:bCs/>
                <w:sz w:val="21"/>
                <w:szCs w:val="21"/>
                <w:lang w:bidi="ar"/>
              </w:rPr>
              <w:t>国家税务总局建德市税务局</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 xml:space="preserve">39,726.83 </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0.048008225</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 xml:space="preserve">1,907.21 </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color w:val="000000"/>
                <w:sz w:val="21"/>
                <w:szCs w:val="21"/>
              </w:rPr>
            </w:pPr>
          </w:p>
        </w:tc>
      </w:tr>
      <w:tr>
        <w:tblPrEx>
          <w:tblCellMar>
            <w:top w:w="0" w:type="dxa"/>
            <w:left w:w="108" w:type="dxa"/>
            <w:bottom w:w="0" w:type="dxa"/>
            <w:right w:w="108" w:type="dxa"/>
          </w:tblCellMar>
        </w:tblPrEx>
        <w:trPr>
          <w:trHeight w:val="312"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color w:val="000000"/>
                <w:sz w:val="21"/>
                <w:szCs w:val="21"/>
              </w:rPr>
            </w:pPr>
            <w:r>
              <w:rPr>
                <w:rStyle w:val="43"/>
                <w:b/>
                <w:bCs/>
                <w:sz w:val="21"/>
                <w:szCs w:val="21"/>
                <w:lang w:bidi="ar"/>
              </w:rPr>
              <w:t>YC02</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b/>
                <w:bCs/>
                <w:color w:val="000000"/>
                <w:sz w:val="21"/>
                <w:szCs w:val="21"/>
              </w:rPr>
            </w:pPr>
            <w:r>
              <w:rPr>
                <w:rStyle w:val="44"/>
                <w:b/>
                <w:bCs/>
                <w:sz w:val="21"/>
                <w:szCs w:val="21"/>
                <w:lang w:bidi="ar"/>
              </w:rPr>
              <w:t>建德市大洋镇人民政府</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 xml:space="preserve">5,643,600.00 </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0.048008225</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 xml:space="preserve">270,939.22 </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color w:val="000000"/>
                <w:sz w:val="21"/>
                <w:szCs w:val="21"/>
              </w:rPr>
            </w:pPr>
            <w:r>
              <w:rPr>
                <w:rFonts w:hint="eastAsia" w:ascii="宋体" w:hAnsi="宋体" w:eastAsia="宋体" w:cs="宋体"/>
                <w:b/>
                <w:bCs/>
                <w:color w:val="000000"/>
                <w:sz w:val="21"/>
                <w:szCs w:val="21"/>
              </w:rPr>
              <w:t>提存</w:t>
            </w:r>
          </w:p>
        </w:tc>
      </w:tr>
      <w:tr>
        <w:tblPrEx>
          <w:tblCellMar>
            <w:top w:w="0" w:type="dxa"/>
            <w:left w:w="108" w:type="dxa"/>
            <w:bottom w:w="0" w:type="dxa"/>
            <w:right w:w="108" w:type="dxa"/>
          </w:tblCellMar>
        </w:tblPrEx>
        <w:trPr>
          <w:trHeight w:val="312"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color w:val="000000"/>
                <w:sz w:val="21"/>
                <w:szCs w:val="21"/>
              </w:rPr>
            </w:pPr>
            <w:r>
              <w:rPr>
                <w:rStyle w:val="43"/>
                <w:b/>
                <w:bCs/>
                <w:sz w:val="21"/>
                <w:szCs w:val="21"/>
                <w:lang w:bidi="ar"/>
              </w:rPr>
              <w:t>YC03</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color w:val="000000"/>
                <w:sz w:val="21"/>
                <w:szCs w:val="21"/>
              </w:rPr>
            </w:pPr>
            <w:r>
              <w:rPr>
                <w:rStyle w:val="43"/>
                <w:b/>
                <w:bCs/>
                <w:sz w:val="21"/>
                <w:szCs w:val="21"/>
                <w:lang w:bidi="ar"/>
              </w:rPr>
              <w:t>淳安千岛湖子龙土石方工程有限公司</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 xml:space="preserve">8,408,940.80 </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0.048008225</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 xml:space="preserve">403,698.32 </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color w:val="000000"/>
                <w:sz w:val="21"/>
                <w:szCs w:val="21"/>
              </w:rPr>
            </w:pPr>
          </w:p>
        </w:tc>
      </w:tr>
      <w:tr>
        <w:tblPrEx>
          <w:tblCellMar>
            <w:top w:w="0" w:type="dxa"/>
            <w:left w:w="108" w:type="dxa"/>
            <w:bottom w:w="0" w:type="dxa"/>
            <w:right w:w="108" w:type="dxa"/>
          </w:tblCellMar>
        </w:tblPrEx>
        <w:trPr>
          <w:trHeight w:val="312"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color w:val="000000"/>
                <w:sz w:val="21"/>
                <w:szCs w:val="21"/>
              </w:rPr>
            </w:pPr>
            <w:r>
              <w:rPr>
                <w:rStyle w:val="43"/>
                <w:b/>
                <w:bCs/>
                <w:sz w:val="21"/>
                <w:szCs w:val="21"/>
                <w:lang w:bidi="ar"/>
              </w:rPr>
              <w:t>YC04</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b/>
                <w:bCs/>
                <w:color w:val="000000"/>
                <w:sz w:val="21"/>
                <w:szCs w:val="21"/>
              </w:rPr>
            </w:pPr>
            <w:r>
              <w:rPr>
                <w:rStyle w:val="44"/>
                <w:b/>
                <w:bCs/>
                <w:sz w:val="21"/>
                <w:szCs w:val="21"/>
                <w:lang w:bidi="ar"/>
              </w:rPr>
              <w:t>浙江省工程物探勘察设计院有限公司</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 xml:space="preserve">147,798.10 </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0.048008225</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 xml:space="preserve">7,095.52 </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color w:val="000000"/>
                <w:sz w:val="21"/>
                <w:szCs w:val="21"/>
              </w:rPr>
            </w:pPr>
          </w:p>
        </w:tc>
      </w:tr>
      <w:tr>
        <w:tblPrEx>
          <w:tblCellMar>
            <w:top w:w="0" w:type="dxa"/>
            <w:left w:w="108" w:type="dxa"/>
            <w:bottom w:w="0" w:type="dxa"/>
            <w:right w:w="108" w:type="dxa"/>
          </w:tblCellMar>
        </w:tblPrEx>
        <w:trPr>
          <w:trHeight w:val="615"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color w:val="000000"/>
                <w:sz w:val="21"/>
                <w:szCs w:val="21"/>
              </w:rPr>
            </w:pPr>
            <w:r>
              <w:rPr>
                <w:rStyle w:val="43"/>
                <w:b/>
                <w:bCs/>
                <w:sz w:val="21"/>
                <w:szCs w:val="21"/>
                <w:lang w:bidi="ar"/>
              </w:rPr>
              <w:t>YC05</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b/>
                <w:bCs/>
                <w:color w:val="000000"/>
                <w:sz w:val="21"/>
                <w:szCs w:val="21"/>
              </w:rPr>
            </w:pPr>
            <w:r>
              <w:rPr>
                <w:rStyle w:val="44"/>
                <w:b/>
                <w:bCs/>
                <w:sz w:val="21"/>
                <w:szCs w:val="21"/>
                <w:lang w:bidi="ar"/>
              </w:rPr>
              <w:t>建德市土地测绘勘察规划设计有限公司</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 xml:space="preserve">20,385.94 </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0.048008225</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 xml:space="preserve">978.69 </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color w:val="000000"/>
                <w:sz w:val="21"/>
                <w:szCs w:val="21"/>
              </w:rPr>
            </w:pPr>
          </w:p>
        </w:tc>
      </w:tr>
      <w:tr>
        <w:tblPrEx>
          <w:tblCellMar>
            <w:top w:w="0" w:type="dxa"/>
            <w:left w:w="108" w:type="dxa"/>
            <w:bottom w:w="0" w:type="dxa"/>
            <w:right w:w="108" w:type="dxa"/>
          </w:tblCellMar>
        </w:tblPrEx>
        <w:trPr>
          <w:trHeight w:val="312"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color w:val="000000"/>
                <w:sz w:val="21"/>
                <w:szCs w:val="21"/>
              </w:rPr>
            </w:pPr>
            <w:r>
              <w:rPr>
                <w:rStyle w:val="43"/>
                <w:b/>
                <w:bCs/>
                <w:sz w:val="21"/>
                <w:szCs w:val="21"/>
                <w:lang w:bidi="ar"/>
              </w:rPr>
              <w:t>YC06</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b/>
                <w:bCs/>
                <w:color w:val="000000"/>
                <w:sz w:val="21"/>
                <w:szCs w:val="21"/>
              </w:rPr>
            </w:pPr>
            <w:r>
              <w:rPr>
                <w:rStyle w:val="44"/>
                <w:b/>
                <w:bCs/>
                <w:sz w:val="21"/>
                <w:szCs w:val="21"/>
                <w:lang w:bidi="ar"/>
              </w:rPr>
              <w:t>浙江杰正律师事务所</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 xml:space="preserve">1,475,000.00 </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0.048008225</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 xml:space="preserve">70,812.13 </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color w:val="000000"/>
                <w:sz w:val="21"/>
                <w:szCs w:val="21"/>
              </w:rPr>
            </w:pPr>
            <w:r>
              <w:rPr>
                <w:rFonts w:hint="eastAsia" w:ascii="宋体" w:hAnsi="宋体" w:eastAsia="宋体" w:cs="宋体"/>
                <w:b/>
                <w:bCs/>
                <w:color w:val="000000"/>
                <w:sz w:val="21"/>
                <w:szCs w:val="21"/>
              </w:rPr>
              <w:t>提存</w:t>
            </w:r>
          </w:p>
        </w:tc>
      </w:tr>
      <w:tr>
        <w:tblPrEx>
          <w:tblCellMar>
            <w:top w:w="0" w:type="dxa"/>
            <w:left w:w="108" w:type="dxa"/>
            <w:bottom w:w="0" w:type="dxa"/>
            <w:right w:w="108" w:type="dxa"/>
          </w:tblCellMar>
        </w:tblPrEx>
        <w:trPr>
          <w:trHeight w:val="312"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7</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color w:val="000000"/>
                <w:sz w:val="21"/>
                <w:szCs w:val="21"/>
              </w:rPr>
            </w:pPr>
            <w:r>
              <w:rPr>
                <w:rStyle w:val="43"/>
                <w:b/>
                <w:bCs/>
                <w:sz w:val="21"/>
                <w:szCs w:val="21"/>
                <w:lang w:bidi="ar"/>
              </w:rPr>
              <w:t>YC07</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textAlignment w:val="bottom"/>
              <w:rPr>
                <w:rFonts w:ascii="宋体" w:hAnsi="宋体" w:eastAsia="宋体" w:cs="宋体"/>
                <w:b/>
                <w:bCs/>
                <w:color w:val="000000"/>
                <w:sz w:val="21"/>
                <w:szCs w:val="21"/>
              </w:rPr>
            </w:pPr>
            <w:r>
              <w:rPr>
                <w:rStyle w:val="44"/>
                <w:b/>
                <w:bCs/>
                <w:sz w:val="21"/>
                <w:szCs w:val="21"/>
                <w:lang w:bidi="ar"/>
              </w:rPr>
              <w:t>浙江实优石业有限公司</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 xml:space="preserve">7,500,000.00 </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0.048008225</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 xml:space="preserve">360,061.69 </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color w:val="000000"/>
                <w:sz w:val="21"/>
                <w:szCs w:val="21"/>
              </w:rPr>
            </w:pPr>
          </w:p>
        </w:tc>
      </w:tr>
      <w:tr>
        <w:tblPrEx>
          <w:tblCellMar>
            <w:top w:w="0" w:type="dxa"/>
            <w:left w:w="108" w:type="dxa"/>
            <w:bottom w:w="0" w:type="dxa"/>
            <w:right w:w="108" w:type="dxa"/>
          </w:tblCellMar>
        </w:tblPrEx>
        <w:trPr>
          <w:trHeight w:val="312"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color w:val="000000"/>
                <w:sz w:val="21"/>
                <w:szCs w:val="21"/>
              </w:rPr>
            </w:pPr>
            <w:r>
              <w:rPr>
                <w:rStyle w:val="43"/>
                <w:b/>
                <w:bCs/>
                <w:sz w:val="21"/>
                <w:szCs w:val="21"/>
                <w:lang w:bidi="ar"/>
              </w:rPr>
              <w:t>YC08</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b/>
                <w:bCs/>
                <w:color w:val="000000"/>
                <w:sz w:val="21"/>
                <w:szCs w:val="21"/>
              </w:rPr>
            </w:pPr>
            <w:r>
              <w:rPr>
                <w:rStyle w:val="44"/>
                <w:b/>
                <w:bCs/>
                <w:sz w:val="21"/>
                <w:szCs w:val="21"/>
                <w:lang w:bidi="ar"/>
              </w:rPr>
              <w:t>浙江倡运实业有限公司</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 xml:space="preserve">12,204,073.54 </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0.048008225</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 xml:space="preserve">585,895.91 </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color w:val="000000"/>
                <w:sz w:val="21"/>
                <w:szCs w:val="21"/>
              </w:rPr>
            </w:pPr>
            <w:r>
              <w:rPr>
                <w:rFonts w:hint="eastAsia" w:ascii="宋体" w:hAnsi="宋体" w:eastAsia="宋体" w:cs="宋体"/>
                <w:b/>
                <w:bCs/>
                <w:color w:val="000000"/>
                <w:sz w:val="21"/>
                <w:szCs w:val="21"/>
              </w:rPr>
              <w:t>提存</w:t>
            </w:r>
          </w:p>
        </w:tc>
      </w:tr>
      <w:tr>
        <w:tblPrEx>
          <w:tblCellMar>
            <w:top w:w="0" w:type="dxa"/>
            <w:left w:w="108" w:type="dxa"/>
            <w:bottom w:w="0" w:type="dxa"/>
            <w:right w:w="108" w:type="dxa"/>
          </w:tblCellMar>
        </w:tblPrEx>
        <w:trPr>
          <w:trHeight w:val="312"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9</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color w:val="000000"/>
                <w:sz w:val="21"/>
                <w:szCs w:val="21"/>
              </w:rPr>
            </w:pPr>
            <w:r>
              <w:rPr>
                <w:rStyle w:val="43"/>
                <w:b/>
                <w:bCs/>
                <w:sz w:val="21"/>
                <w:szCs w:val="21"/>
                <w:lang w:bidi="ar"/>
              </w:rPr>
              <w:t>YC09</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b/>
                <w:bCs/>
                <w:color w:val="000000"/>
                <w:sz w:val="21"/>
                <w:szCs w:val="21"/>
              </w:rPr>
            </w:pPr>
            <w:r>
              <w:rPr>
                <w:rStyle w:val="43"/>
                <w:b/>
                <w:bCs/>
                <w:sz w:val="21"/>
                <w:szCs w:val="21"/>
                <w:lang w:bidi="ar"/>
              </w:rPr>
              <w:t>浙江省第三地质大队</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 xml:space="preserve">430,000.00 </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0.048008225</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 xml:space="preserve">20,643.54 </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color w:val="000000"/>
                <w:sz w:val="21"/>
                <w:szCs w:val="21"/>
              </w:rPr>
            </w:pPr>
          </w:p>
        </w:tc>
      </w:tr>
      <w:tr>
        <w:tblPrEx>
          <w:tblCellMar>
            <w:top w:w="0" w:type="dxa"/>
            <w:left w:w="108" w:type="dxa"/>
            <w:bottom w:w="0" w:type="dxa"/>
            <w:right w:w="108" w:type="dxa"/>
          </w:tblCellMar>
        </w:tblPrEx>
        <w:trPr>
          <w:trHeight w:val="312"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10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color w:val="000000"/>
                <w:sz w:val="21"/>
                <w:szCs w:val="21"/>
              </w:rPr>
            </w:pPr>
            <w:r>
              <w:rPr>
                <w:rStyle w:val="43"/>
                <w:b/>
                <w:bCs/>
                <w:sz w:val="21"/>
                <w:szCs w:val="21"/>
                <w:lang w:bidi="ar"/>
              </w:rPr>
              <w:t>YC14</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b/>
                <w:bCs/>
                <w:color w:val="000000"/>
                <w:sz w:val="21"/>
                <w:szCs w:val="21"/>
              </w:rPr>
            </w:pPr>
            <w:r>
              <w:rPr>
                <w:rStyle w:val="44"/>
                <w:b/>
                <w:bCs/>
                <w:sz w:val="21"/>
                <w:szCs w:val="21"/>
                <w:lang w:bidi="ar"/>
              </w:rPr>
              <w:t>黄春姣</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 xml:space="preserve">27,144,508.91 </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0.048008225</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 xml:space="preserve">1,303,159.69 </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color w:val="000000"/>
                <w:sz w:val="21"/>
                <w:szCs w:val="21"/>
              </w:rPr>
            </w:pPr>
          </w:p>
        </w:tc>
      </w:tr>
      <w:tr>
        <w:tblPrEx>
          <w:tblCellMar>
            <w:top w:w="0" w:type="dxa"/>
            <w:left w:w="108" w:type="dxa"/>
            <w:bottom w:w="0" w:type="dxa"/>
            <w:right w:w="108" w:type="dxa"/>
          </w:tblCellMar>
        </w:tblPrEx>
        <w:trPr>
          <w:trHeight w:val="312"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11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color w:val="000000"/>
                <w:sz w:val="21"/>
                <w:szCs w:val="21"/>
              </w:rPr>
            </w:pPr>
            <w:r>
              <w:rPr>
                <w:rStyle w:val="43"/>
                <w:b/>
                <w:bCs/>
                <w:sz w:val="21"/>
                <w:szCs w:val="21"/>
                <w:lang w:bidi="ar"/>
              </w:rPr>
              <w:t>YC15</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b/>
                <w:bCs/>
                <w:color w:val="000000"/>
                <w:sz w:val="21"/>
                <w:szCs w:val="21"/>
              </w:rPr>
            </w:pPr>
            <w:r>
              <w:rPr>
                <w:rStyle w:val="44"/>
                <w:b/>
                <w:bCs/>
                <w:sz w:val="21"/>
                <w:szCs w:val="21"/>
                <w:lang w:bidi="ar"/>
              </w:rPr>
              <w:t>徐美英</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 xml:space="preserve">1,470,000.00 </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0.048008225</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 xml:space="preserve">70,572.09 </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color w:val="000000"/>
                <w:sz w:val="21"/>
                <w:szCs w:val="21"/>
              </w:rPr>
            </w:pPr>
          </w:p>
        </w:tc>
      </w:tr>
      <w:tr>
        <w:tblPrEx>
          <w:tblCellMar>
            <w:top w:w="0" w:type="dxa"/>
            <w:left w:w="108" w:type="dxa"/>
            <w:bottom w:w="0" w:type="dxa"/>
            <w:right w:w="108" w:type="dxa"/>
          </w:tblCellMar>
        </w:tblPrEx>
        <w:trPr>
          <w:trHeight w:val="312"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12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color w:val="000000"/>
                <w:sz w:val="21"/>
                <w:szCs w:val="21"/>
              </w:rPr>
            </w:pPr>
            <w:r>
              <w:rPr>
                <w:rStyle w:val="43"/>
                <w:b/>
                <w:bCs/>
                <w:sz w:val="21"/>
                <w:szCs w:val="21"/>
                <w:lang w:bidi="ar"/>
              </w:rPr>
              <w:t>YC16</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b/>
                <w:bCs/>
                <w:color w:val="000000"/>
                <w:sz w:val="21"/>
                <w:szCs w:val="21"/>
              </w:rPr>
            </w:pPr>
            <w:r>
              <w:rPr>
                <w:rStyle w:val="44"/>
                <w:b/>
                <w:bCs/>
                <w:sz w:val="21"/>
                <w:szCs w:val="21"/>
                <w:lang w:bidi="ar"/>
              </w:rPr>
              <w:t>徐倩</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 xml:space="preserve">500,606.03 </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0.048008225</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 xml:space="preserve">24,033.21 </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color w:val="000000"/>
                <w:sz w:val="21"/>
                <w:szCs w:val="21"/>
              </w:rPr>
            </w:pPr>
          </w:p>
        </w:tc>
      </w:tr>
      <w:tr>
        <w:tblPrEx>
          <w:tblCellMar>
            <w:top w:w="0" w:type="dxa"/>
            <w:left w:w="108" w:type="dxa"/>
            <w:bottom w:w="0" w:type="dxa"/>
            <w:right w:w="108" w:type="dxa"/>
          </w:tblCellMar>
        </w:tblPrEx>
        <w:trPr>
          <w:trHeight w:val="312"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13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color w:val="000000"/>
                <w:sz w:val="21"/>
                <w:szCs w:val="21"/>
              </w:rPr>
            </w:pPr>
            <w:r>
              <w:rPr>
                <w:rStyle w:val="43"/>
                <w:b/>
                <w:bCs/>
                <w:sz w:val="21"/>
                <w:szCs w:val="21"/>
                <w:lang w:bidi="ar"/>
              </w:rPr>
              <w:t>YC17</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b/>
                <w:bCs/>
                <w:color w:val="000000"/>
                <w:sz w:val="21"/>
                <w:szCs w:val="21"/>
              </w:rPr>
            </w:pPr>
            <w:r>
              <w:rPr>
                <w:rStyle w:val="44"/>
                <w:b/>
                <w:bCs/>
                <w:sz w:val="21"/>
                <w:szCs w:val="21"/>
                <w:lang w:bidi="ar"/>
              </w:rPr>
              <w:t>柳健</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 xml:space="preserve">9,926,958.13 </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0.048008225</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 xml:space="preserve">476,575.64 </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color w:val="000000"/>
                <w:sz w:val="21"/>
                <w:szCs w:val="21"/>
              </w:rPr>
            </w:pPr>
          </w:p>
        </w:tc>
      </w:tr>
      <w:tr>
        <w:tblPrEx>
          <w:tblCellMar>
            <w:top w:w="0" w:type="dxa"/>
            <w:left w:w="108" w:type="dxa"/>
            <w:bottom w:w="0" w:type="dxa"/>
            <w:right w:w="108" w:type="dxa"/>
          </w:tblCellMar>
        </w:tblPrEx>
        <w:trPr>
          <w:trHeight w:val="312"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14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color w:val="000000"/>
                <w:sz w:val="21"/>
                <w:szCs w:val="21"/>
              </w:rPr>
            </w:pPr>
            <w:r>
              <w:rPr>
                <w:rStyle w:val="43"/>
                <w:b/>
                <w:bCs/>
                <w:sz w:val="21"/>
                <w:szCs w:val="21"/>
                <w:lang w:bidi="ar"/>
              </w:rPr>
              <w:t>YC18</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b/>
                <w:bCs/>
                <w:color w:val="000000"/>
                <w:sz w:val="21"/>
                <w:szCs w:val="21"/>
              </w:rPr>
            </w:pPr>
            <w:r>
              <w:rPr>
                <w:rStyle w:val="44"/>
                <w:b/>
                <w:bCs/>
                <w:sz w:val="21"/>
                <w:szCs w:val="21"/>
                <w:lang w:bidi="ar"/>
              </w:rPr>
              <w:t>虞爱军</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 xml:space="preserve">15,000,000.00 </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0.048008225</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 xml:space="preserve">720,123.38 </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color w:val="000000"/>
                <w:sz w:val="21"/>
                <w:szCs w:val="21"/>
              </w:rPr>
            </w:pPr>
            <w:r>
              <w:rPr>
                <w:rFonts w:hint="eastAsia" w:ascii="宋体" w:hAnsi="宋体" w:eastAsia="宋体" w:cs="宋体"/>
                <w:b/>
                <w:bCs/>
                <w:color w:val="000000"/>
                <w:sz w:val="21"/>
                <w:szCs w:val="21"/>
              </w:rPr>
              <w:t>提存</w:t>
            </w:r>
          </w:p>
        </w:tc>
      </w:tr>
      <w:tr>
        <w:tblPrEx>
          <w:tblCellMar>
            <w:top w:w="0" w:type="dxa"/>
            <w:left w:w="108" w:type="dxa"/>
            <w:bottom w:w="0" w:type="dxa"/>
            <w:right w:w="108" w:type="dxa"/>
          </w:tblCellMar>
        </w:tblPrEx>
        <w:trPr>
          <w:trHeight w:val="312"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15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color w:val="000000"/>
                <w:sz w:val="21"/>
                <w:szCs w:val="21"/>
              </w:rPr>
            </w:pPr>
            <w:r>
              <w:rPr>
                <w:rStyle w:val="43"/>
                <w:b/>
                <w:bCs/>
                <w:sz w:val="21"/>
                <w:szCs w:val="21"/>
                <w:lang w:bidi="ar"/>
              </w:rPr>
              <w:t>YC19</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b/>
                <w:bCs/>
                <w:color w:val="000000"/>
                <w:sz w:val="21"/>
                <w:szCs w:val="21"/>
              </w:rPr>
            </w:pPr>
            <w:r>
              <w:rPr>
                <w:rStyle w:val="43"/>
                <w:b/>
                <w:bCs/>
                <w:sz w:val="21"/>
                <w:szCs w:val="21"/>
                <w:lang w:bidi="ar"/>
              </w:rPr>
              <w:t>杨妙土</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 xml:space="preserve">24,873,670.00 </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0.048008225</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 xml:space="preserve">1,194,140.75 </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color w:val="000000"/>
                <w:sz w:val="21"/>
                <w:szCs w:val="21"/>
              </w:rPr>
            </w:pPr>
          </w:p>
        </w:tc>
      </w:tr>
      <w:tr>
        <w:tblPrEx>
          <w:tblCellMar>
            <w:top w:w="0" w:type="dxa"/>
            <w:left w:w="108" w:type="dxa"/>
            <w:bottom w:w="0" w:type="dxa"/>
            <w:right w:w="108" w:type="dxa"/>
          </w:tblCellMar>
        </w:tblPrEx>
        <w:trPr>
          <w:trHeight w:val="312"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16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color w:val="000000"/>
                <w:sz w:val="21"/>
                <w:szCs w:val="21"/>
              </w:rPr>
            </w:pPr>
            <w:r>
              <w:rPr>
                <w:rStyle w:val="43"/>
                <w:b/>
                <w:bCs/>
                <w:sz w:val="21"/>
                <w:szCs w:val="21"/>
                <w:lang w:bidi="ar"/>
              </w:rPr>
              <w:t>YC20</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b/>
                <w:bCs/>
                <w:color w:val="000000"/>
                <w:sz w:val="21"/>
                <w:szCs w:val="21"/>
              </w:rPr>
            </w:pPr>
            <w:r>
              <w:rPr>
                <w:rStyle w:val="44"/>
                <w:b/>
                <w:bCs/>
                <w:sz w:val="21"/>
                <w:szCs w:val="21"/>
                <w:lang w:bidi="ar"/>
              </w:rPr>
              <w:t>吴功剑</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 xml:space="preserve">32,339.09 </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0.048008225</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 xml:space="preserve">1,552.54 </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color w:val="000000"/>
                <w:sz w:val="21"/>
                <w:szCs w:val="21"/>
              </w:rPr>
            </w:pPr>
            <w:r>
              <w:rPr>
                <w:rFonts w:hint="eastAsia" w:ascii="宋体" w:hAnsi="宋体" w:eastAsia="宋体" w:cs="宋体"/>
                <w:b/>
                <w:bCs/>
                <w:color w:val="000000"/>
                <w:sz w:val="21"/>
                <w:szCs w:val="21"/>
              </w:rPr>
              <w:t>提存</w:t>
            </w:r>
          </w:p>
        </w:tc>
      </w:tr>
      <w:tr>
        <w:tblPrEx>
          <w:tblCellMar>
            <w:top w:w="0" w:type="dxa"/>
            <w:left w:w="108" w:type="dxa"/>
            <w:bottom w:w="0" w:type="dxa"/>
            <w:right w:w="108" w:type="dxa"/>
          </w:tblCellMar>
        </w:tblPrEx>
        <w:trPr>
          <w:trHeight w:val="312"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17</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color w:val="000000"/>
                <w:sz w:val="21"/>
                <w:szCs w:val="21"/>
              </w:rPr>
            </w:pPr>
            <w:r>
              <w:rPr>
                <w:rStyle w:val="43"/>
                <w:b/>
                <w:bCs/>
                <w:sz w:val="21"/>
                <w:szCs w:val="21"/>
                <w:lang w:bidi="ar"/>
              </w:rPr>
              <w:t>YC21</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b/>
                <w:bCs/>
                <w:color w:val="000000"/>
                <w:sz w:val="21"/>
                <w:szCs w:val="21"/>
              </w:rPr>
            </w:pPr>
            <w:r>
              <w:rPr>
                <w:rStyle w:val="44"/>
                <w:b/>
                <w:bCs/>
                <w:sz w:val="21"/>
                <w:szCs w:val="21"/>
                <w:lang w:bidi="ar"/>
              </w:rPr>
              <w:t>陈煜</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 xml:space="preserve">4,882,754.58 </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0.048008225</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 xml:space="preserve">234,412.38 </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color w:val="000000"/>
                <w:sz w:val="21"/>
                <w:szCs w:val="21"/>
              </w:rPr>
            </w:pPr>
            <w:r>
              <w:rPr>
                <w:rFonts w:hint="eastAsia" w:ascii="宋体" w:hAnsi="宋体" w:eastAsia="宋体" w:cs="宋体"/>
                <w:b/>
                <w:bCs/>
                <w:color w:val="000000"/>
                <w:sz w:val="21"/>
                <w:szCs w:val="21"/>
              </w:rPr>
              <w:t>提存</w:t>
            </w:r>
          </w:p>
        </w:tc>
      </w:tr>
      <w:tr>
        <w:tblPrEx>
          <w:tblCellMar>
            <w:top w:w="0" w:type="dxa"/>
            <w:left w:w="108" w:type="dxa"/>
            <w:bottom w:w="0" w:type="dxa"/>
            <w:right w:w="108" w:type="dxa"/>
          </w:tblCellMar>
        </w:tblPrEx>
        <w:trPr>
          <w:trHeight w:val="312"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18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color w:val="000000"/>
                <w:sz w:val="21"/>
                <w:szCs w:val="21"/>
              </w:rPr>
            </w:pPr>
            <w:r>
              <w:rPr>
                <w:rStyle w:val="43"/>
                <w:b/>
                <w:bCs/>
                <w:sz w:val="21"/>
                <w:szCs w:val="21"/>
                <w:lang w:bidi="ar"/>
              </w:rPr>
              <w:t>YC22</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b/>
                <w:bCs/>
                <w:color w:val="000000"/>
                <w:sz w:val="21"/>
                <w:szCs w:val="21"/>
              </w:rPr>
            </w:pPr>
            <w:r>
              <w:rPr>
                <w:rStyle w:val="44"/>
                <w:b/>
                <w:bCs/>
                <w:sz w:val="21"/>
                <w:szCs w:val="21"/>
                <w:lang w:bidi="ar"/>
              </w:rPr>
              <w:t>金炜</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 xml:space="preserve">6,313,879.45 </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0.048008225</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 xml:space="preserve">303,118.15 </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color w:val="000000"/>
                <w:sz w:val="21"/>
                <w:szCs w:val="21"/>
              </w:rPr>
            </w:pPr>
          </w:p>
        </w:tc>
      </w:tr>
      <w:tr>
        <w:tblPrEx>
          <w:tblCellMar>
            <w:top w:w="0" w:type="dxa"/>
            <w:left w:w="108" w:type="dxa"/>
            <w:bottom w:w="0" w:type="dxa"/>
            <w:right w:w="108" w:type="dxa"/>
          </w:tblCellMar>
        </w:tblPrEx>
        <w:trPr>
          <w:trHeight w:val="312"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19</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color w:val="000000"/>
                <w:sz w:val="21"/>
                <w:szCs w:val="21"/>
              </w:rPr>
            </w:pPr>
            <w:r>
              <w:rPr>
                <w:rStyle w:val="43"/>
                <w:b/>
                <w:bCs/>
                <w:sz w:val="21"/>
                <w:szCs w:val="21"/>
                <w:lang w:bidi="ar"/>
              </w:rPr>
              <w:t>YC24</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b/>
                <w:bCs/>
                <w:color w:val="000000"/>
                <w:sz w:val="21"/>
                <w:szCs w:val="21"/>
              </w:rPr>
            </w:pPr>
            <w:r>
              <w:rPr>
                <w:rStyle w:val="44"/>
                <w:b/>
                <w:bCs/>
                <w:sz w:val="21"/>
                <w:szCs w:val="21"/>
                <w:lang w:bidi="ar"/>
              </w:rPr>
              <w:t>楼庆丰</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 xml:space="preserve">810,000.00 </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0.048008225</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 xml:space="preserve">38,886.66 </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color w:val="000000"/>
                <w:sz w:val="21"/>
                <w:szCs w:val="21"/>
              </w:rPr>
            </w:pPr>
          </w:p>
        </w:tc>
      </w:tr>
      <w:tr>
        <w:tblPrEx>
          <w:tblCellMar>
            <w:top w:w="0" w:type="dxa"/>
            <w:left w:w="108" w:type="dxa"/>
            <w:bottom w:w="0" w:type="dxa"/>
            <w:right w:w="108" w:type="dxa"/>
          </w:tblCellMar>
        </w:tblPrEx>
        <w:trPr>
          <w:trHeight w:val="312"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20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color w:val="000000"/>
                <w:sz w:val="21"/>
                <w:szCs w:val="21"/>
              </w:rPr>
            </w:pPr>
            <w:r>
              <w:rPr>
                <w:rStyle w:val="43"/>
                <w:b/>
                <w:bCs/>
                <w:sz w:val="21"/>
                <w:szCs w:val="21"/>
                <w:lang w:bidi="ar"/>
              </w:rPr>
              <w:t>YC26</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b/>
                <w:bCs/>
                <w:color w:val="000000"/>
                <w:sz w:val="21"/>
                <w:szCs w:val="21"/>
              </w:rPr>
            </w:pPr>
            <w:r>
              <w:rPr>
                <w:rStyle w:val="44"/>
                <w:b/>
                <w:bCs/>
                <w:sz w:val="21"/>
                <w:szCs w:val="21"/>
                <w:lang w:bidi="ar"/>
              </w:rPr>
              <w:t>杭州万工实业有限公司</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 xml:space="preserve">18,056,564.38 </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0.048008225</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 xml:space="preserve">866,863.61 </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color w:val="000000"/>
                <w:sz w:val="21"/>
                <w:szCs w:val="21"/>
              </w:rPr>
            </w:pPr>
          </w:p>
        </w:tc>
      </w:tr>
      <w:tr>
        <w:tblPrEx>
          <w:tblCellMar>
            <w:top w:w="0" w:type="dxa"/>
            <w:left w:w="108" w:type="dxa"/>
            <w:bottom w:w="0" w:type="dxa"/>
            <w:right w:w="108" w:type="dxa"/>
          </w:tblCellMar>
        </w:tblPrEx>
        <w:trPr>
          <w:trHeight w:val="312"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21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color w:val="000000"/>
                <w:sz w:val="21"/>
                <w:szCs w:val="21"/>
              </w:rPr>
            </w:pPr>
            <w:r>
              <w:rPr>
                <w:rStyle w:val="43"/>
                <w:b/>
                <w:bCs/>
                <w:sz w:val="21"/>
                <w:szCs w:val="21"/>
                <w:lang w:bidi="ar"/>
              </w:rPr>
              <w:t>YC12</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b/>
                <w:bCs/>
                <w:color w:val="000000"/>
                <w:sz w:val="21"/>
                <w:szCs w:val="21"/>
              </w:rPr>
            </w:pPr>
            <w:r>
              <w:rPr>
                <w:rStyle w:val="44"/>
                <w:b/>
                <w:bCs/>
                <w:sz w:val="21"/>
                <w:szCs w:val="21"/>
                <w:lang w:bidi="ar"/>
              </w:rPr>
              <w:t>浙江亿泰健康管理有限公司</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1882049.2</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0.048008225</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 xml:space="preserve">90,353.84 </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color w:val="000000"/>
                <w:sz w:val="21"/>
                <w:szCs w:val="21"/>
              </w:rPr>
            </w:pPr>
            <w:r>
              <w:rPr>
                <w:rFonts w:hint="eastAsia" w:ascii="宋体" w:hAnsi="宋体" w:eastAsia="宋体" w:cs="宋体"/>
                <w:b/>
                <w:bCs/>
                <w:color w:val="000000"/>
                <w:sz w:val="21"/>
                <w:szCs w:val="21"/>
              </w:rPr>
              <w:t>提存</w:t>
            </w:r>
          </w:p>
        </w:tc>
      </w:tr>
      <w:tr>
        <w:tblPrEx>
          <w:tblCellMar>
            <w:top w:w="0" w:type="dxa"/>
            <w:left w:w="108" w:type="dxa"/>
            <w:bottom w:w="0" w:type="dxa"/>
            <w:right w:w="108" w:type="dxa"/>
          </w:tblCellMar>
        </w:tblPrEx>
        <w:trPr>
          <w:trHeight w:val="312"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22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color w:val="000000"/>
                <w:sz w:val="21"/>
                <w:szCs w:val="21"/>
              </w:rPr>
            </w:pPr>
            <w:r>
              <w:rPr>
                <w:rStyle w:val="43"/>
                <w:b/>
                <w:bCs/>
                <w:sz w:val="21"/>
                <w:szCs w:val="21"/>
                <w:lang w:bidi="ar"/>
              </w:rPr>
              <w:t>YC23</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b/>
                <w:bCs/>
                <w:color w:val="000000"/>
                <w:sz w:val="21"/>
                <w:szCs w:val="21"/>
              </w:rPr>
            </w:pPr>
            <w:r>
              <w:rPr>
                <w:rStyle w:val="44"/>
                <w:b/>
                <w:bCs/>
                <w:sz w:val="21"/>
                <w:szCs w:val="21"/>
                <w:lang w:bidi="ar"/>
              </w:rPr>
              <w:t>浙江泰保健康管理有限公司</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8406000</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0.048008225</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 xml:space="preserve">403,557.14 </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color w:val="000000"/>
                <w:sz w:val="21"/>
                <w:szCs w:val="21"/>
              </w:rPr>
            </w:pPr>
            <w:r>
              <w:rPr>
                <w:rFonts w:hint="eastAsia" w:ascii="宋体" w:hAnsi="宋体" w:eastAsia="宋体" w:cs="宋体"/>
                <w:b/>
                <w:bCs/>
                <w:color w:val="000000"/>
                <w:sz w:val="21"/>
                <w:szCs w:val="21"/>
              </w:rPr>
              <w:t>提存</w:t>
            </w:r>
          </w:p>
        </w:tc>
      </w:tr>
      <w:tr>
        <w:tblPrEx>
          <w:tblCellMar>
            <w:top w:w="0" w:type="dxa"/>
            <w:left w:w="108" w:type="dxa"/>
            <w:bottom w:w="0" w:type="dxa"/>
            <w:right w:w="108" w:type="dxa"/>
          </w:tblCellMar>
        </w:tblPrEx>
        <w:trPr>
          <w:trHeight w:val="312"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23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YC25</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建德市人民法院</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28,400</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0.048008225</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 xml:space="preserve">1,363.43 </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color w:val="000000"/>
                <w:sz w:val="21"/>
                <w:szCs w:val="21"/>
              </w:rPr>
            </w:pPr>
            <w:r>
              <w:rPr>
                <w:rFonts w:hint="eastAsia" w:ascii="宋体" w:hAnsi="宋体" w:eastAsia="宋体" w:cs="宋体"/>
                <w:b/>
                <w:bCs/>
                <w:color w:val="000000"/>
                <w:sz w:val="21"/>
                <w:szCs w:val="21"/>
              </w:rPr>
              <w:t>提存</w:t>
            </w:r>
          </w:p>
        </w:tc>
      </w:tr>
      <w:tr>
        <w:tblPrEx>
          <w:tblCellMar>
            <w:top w:w="0" w:type="dxa"/>
            <w:left w:w="108" w:type="dxa"/>
            <w:bottom w:w="0" w:type="dxa"/>
            <w:right w:w="108" w:type="dxa"/>
          </w:tblCellMar>
        </w:tblPrEx>
        <w:trPr>
          <w:trHeight w:val="312"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YC27</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建德市大洋镇大洋村股份经济合作社</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770,955</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0.048008225</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 xml:space="preserve">37,012.18 </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color w:val="000000"/>
                <w:sz w:val="21"/>
                <w:szCs w:val="21"/>
              </w:rPr>
            </w:pPr>
            <w:r>
              <w:rPr>
                <w:rFonts w:hint="eastAsia" w:ascii="宋体" w:hAnsi="宋体" w:eastAsia="宋体" w:cs="宋体"/>
                <w:b/>
                <w:bCs/>
                <w:color w:val="000000"/>
                <w:sz w:val="21"/>
                <w:szCs w:val="21"/>
              </w:rPr>
              <w:t>提存</w:t>
            </w:r>
          </w:p>
        </w:tc>
      </w:tr>
      <w:tr>
        <w:tblPrEx>
          <w:tblCellMar>
            <w:top w:w="0" w:type="dxa"/>
            <w:left w:w="108" w:type="dxa"/>
            <w:bottom w:w="0" w:type="dxa"/>
            <w:right w:w="108" w:type="dxa"/>
          </w:tblCellMar>
        </w:tblPrEx>
        <w:trPr>
          <w:trHeight w:val="312"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25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YC28</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郑长英</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813,000</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0.048008225</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 xml:space="preserve">39,030.69 </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color w:val="000000"/>
                <w:sz w:val="21"/>
                <w:szCs w:val="21"/>
              </w:rPr>
            </w:pPr>
            <w:r>
              <w:rPr>
                <w:rFonts w:hint="eastAsia" w:ascii="宋体" w:hAnsi="宋体" w:eastAsia="宋体" w:cs="宋体"/>
                <w:b/>
                <w:bCs/>
                <w:color w:val="000000"/>
                <w:sz w:val="21"/>
                <w:szCs w:val="21"/>
              </w:rPr>
              <w:t>提存</w:t>
            </w:r>
          </w:p>
        </w:tc>
      </w:tr>
      <w:tr>
        <w:tblPrEx>
          <w:tblCellMar>
            <w:top w:w="0" w:type="dxa"/>
            <w:left w:w="108" w:type="dxa"/>
            <w:bottom w:w="0" w:type="dxa"/>
            <w:right w:w="108" w:type="dxa"/>
          </w:tblCellMar>
        </w:tblPrEx>
        <w:trPr>
          <w:trHeight w:val="312"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26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YC29</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浙江千岛湖律师事务所</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1,547,000</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0.048008225</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 xml:space="preserve">74,268.72 </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color w:val="000000"/>
                <w:sz w:val="21"/>
                <w:szCs w:val="21"/>
              </w:rPr>
            </w:pPr>
            <w:r>
              <w:rPr>
                <w:rFonts w:hint="eastAsia" w:ascii="宋体" w:hAnsi="宋体" w:eastAsia="宋体" w:cs="宋体"/>
                <w:b/>
                <w:bCs/>
                <w:color w:val="000000"/>
                <w:sz w:val="21"/>
                <w:szCs w:val="21"/>
              </w:rPr>
              <w:t>提存</w:t>
            </w:r>
          </w:p>
        </w:tc>
      </w:tr>
      <w:tr>
        <w:tblPrEx>
          <w:tblCellMar>
            <w:top w:w="0" w:type="dxa"/>
            <w:left w:w="108" w:type="dxa"/>
            <w:bottom w:w="0" w:type="dxa"/>
            <w:right w:w="108" w:type="dxa"/>
          </w:tblCellMar>
        </w:tblPrEx>
        <w:trPr>
          <w:trHeight w:val="322" w:hRule="atLeast"/>
          <w:jc w:val="center"/>
        </w:trPr>
        <w:tc>
          <w:tcPr>
            <w:tcW w:w="38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总计</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158,328,210</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color w:val="000000"/>
                <w:sz w:val="21"/>
                <w:szCs w:val="21"/>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7,601,056.329</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color w:val="000000"/>
                <w:sz w:val="21"/>
                <w:szCs w:val="21"/>
              </w:rPr>
            </w:pPr>
          </w:p>
        </w:tc>
      </w:tr>
    </w:tbl>
    <w:p>
      <w:pPr>
        <w:rPr>
          <w:rFonts w:ascii="宋体" w:hAnsi="宋体" w:eastAsia="宋体" w:cs="宋体"/>
          <w:b/>
          <w:color w:val="000000"/>
          <w:sz w:val="28"/>
          <w:szCs w:val="28"/>
        </w:rPr>
      </w:pPr>
    </w:p>
    <w:sectPr>
      <w:headerReference r:id="rId3" w:type="default"/>
      <w:footerReference r:id="rId4" w:type="default"/>
      <w:footerReference r:id="rId5" w:type="even"/>
      <w:pgSz w:w="11900" w:h="16840"/>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Fonts w:ascii="宋体" w:hAnsi="宋体" w:eastAsia="宋体" w:cs="宋体"/>
      </w:rPr>
    </w:pPr>
    <w:r>
      <w:rPr>
        <w:rStyle w:val="11"/>
        <w:rFonts w:hint="eastAsia" w:ascii="宋体" w:hAnsi="宋体" w:eastAsia="宋体" w:cs="宋体"/>
      </w:rPr>
      <w:fldChar w:fldCharType="begin"/>
    </w:r>
    <w:r>
      <w:rPr>
        <w:rStyle w:val="11"/>
        <w:rFonts w:hint="eastAsia" w:ascii="宋体" w:hAnsi="宋体" w:eastAsia="宋体" w:cs="宋体"/>
      </w:rPr>
      <w:instrText xml:space="preserve">PAGE  </w:instrText>
    </w:r>
    <w:r>
      <w:rPr>
        <w:rStyle w:val="11"/>
        <w:rFonts w:hint="eastAsia" w:ascii="宋体" w:hAnsi="宋体" w:eastAsia="宋体" w:cs="宋体"/>
      </w:rPr>
      <w:fldChar w:fldCharType="separate"/>
    </w:r>
    <w:r>
      <w:rPr>
        <w:rStyle w:val="11"/>
        <w:rFonts w:hint="eastAsia" w:ascii="宋体" w:hAnsi="宋体" w:eastAsia="宋体" w:cs="宋体"/>
      </w:rPr>
      <w:t>25</w:t>
    </w:r>
    <w:r>
      <w:rPr>
        <w:rStyle w:val="11"/>
        <w:rFonts w:hint="eastAsia" w:ascii="宋体" w:hAnsi="宋体" w:eastAsia="宋体" w:cs="宋体"/>
      </w:rPr>
      <w:fldChar w:fldCharType="end"/>
    </w:r>
  </w:p>
  <w:p>
    <w:pPr>
      <w:pStyle w:val="6"/>
      <w:rPr>
        <w:rFonts w:ascii="宋体" w:hAnsi="宋体" w:eastAsia="宋体" w:cs="宋体"/>
      </w:rPr>
    </w:pPr>
  </w:p>
  <w:p>
    <w:pPr>
      <w:pStyle w:val="6"/>
      <w:widowControl/>
      <w:jc w:val="right"/>
      <w:rPr>
        <w:rFonts w:ascii="宋体" w:hAnsi="宋体" w:eastAsia="宋体" w:cs="宋体"/>
      </w:rPr>
    </w:pPr>
    <w:r>
      <w:rPr>
        <w:rFonts w:hint="eastAsia" w:ascii="宋体" w:hAnsi="宋体" w:eastAsia="宋体" w:cs="宋体"/>
      </w:rPr>
      <w:t>浙江国圣律师事务所制</w:t>
    </w:r>
    <w:r>
      <w:rPr>
        <w:rFonts w:hint="eastAsia" w:ascii="宋体" w:hAnsi="宋体" w:eastAsia="宋体" w:cs="宋体"/>
      </w:rPr>
      <w:drawing>
        <wp:inline distT="0" distB="0" distL="0" distR="0">
          <wp:extent cx="523875" cy="352425"/>
          <wp:effectExtent l="0" t="0" r="9525" b="9525"/>
          <wp:docPr id="1" name="图片模式2" descr="logo1"/>
          <wp:cNvGraphicFramePr/>
          <a:graphic xmlns:a="http://schemas.openxmlformats.org/drawingml/2006/main">
            <a:graphicData uri="http://schemas.openxmlformats.org/drawingml/2006/picture">
              <pic:pic xmlns:pic="http://schemas.openxmlformats.org/drawingml/2006/picture">
                <pic:nvPicPr>
                  <pic:cNvPr id="1" name="图片模式2" descr="logo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23875" cy="352425"/>
                  </a:xfrm>
                  <a:prstGeom prst="rect">
                    <a:avLst/>
                  </a:prstGeom>
                  <a:noFill/>
                  <a:ln>
                    <a:noFill/>
                  </a:ln>
                  <a:effectLst/>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eastAsia="宋体" w:cs="宋体"/>
      </w:rPr>
    </w:pPr>
    <w:r>
      <w:rPr>
        <w:rFonts w:hint="eastAsia" w:ascii="宋体" w:hAnsi="宋体" w:eastAsia="宋体" w:cs="宋体"/>
      </w:rPr>
      <w:t xml:space="preserve">浙江亿倡垣盛农业科技有限公司 </w:t>
    </w:r>
    <w:r>
      <w:rPr>
        <w:rFonts w:ascii="宋体" w:hAnsi="宋体" w:eastAsia="宋体" w:cs="宋体"/>
      </w:rPr>
      <w:t xml:space="preserve">                                   </w:t>
    </w:r>
    <w:r>
      <w:rPr>
        <w:rFonts w:hint="eastAsia" w:ascii="宋体" w:hAnsi="宋体" w:eastAsia="宋体" w:cs="宋体"/>
      </w:rPr>
      <w:t>关于破产财产第二次分配的报告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2B27A6"/>
    <w:rsid w:val="00002BC2"/>
    <w:rsid w:val="00004910"/>
    <w:rsid w:val="00010F82"/>
    <w:rsid w:val="000157A4"/>
    <w:rsid w:val="00021744"/>
    <w:rsid w:val="000414D5"/>
    <w:rsid w:val="00052BF6"/>
    <w:rsid w:val="000633D4"/>
    <w:rsid w:val="000704CC"/>
    <w:rsid w:val="00087BAD"/>
    <w:rsid w:val="000B52F0"/>
    <w:rsid w:val="000C2E8A"/>
    <w:rsid w:val="000D4E7F"/>
    <w:rsid w:val="000D6224"/>
    <w:rsid w:val="000E3BD7"/>
    <w:rsid w:val="000F59A5"/>
    <w:rsid w:val="000F6B34"/>
    <w:rsid w:val="0010727D"/>
    <w:rsid w:val="00110666"/>
    <w:rsid w:val="001140B5"/>
    <w:rsid w:val="00117EDC"/>
    <w:rsid w:val="00120C43"/>
    <w:rsid w:val="00121A51"/>
    <w:rsid w:val="00132FC0"/>
    <w:rsid w:val="001353E6"/>
    <w:rsid w:val="00143924"/>
    <w:rsid w:val="00150853"/>
    <w:rsid w:val="00152B62"/>
    <w:rsid w:val="001613D2"/>
    <w:rsid w:val="001748FE"/>
    <w:rsid w:val="001877AD"/>
    <w:rsid w:val="0019020E"/>
    <w:rsid w:val="00196AF7"/>
    <w:rsid w:val="00196B6D"/>
    <w:rsid w:val="001A0ABE"/>
    <w:rsid w:val="001A294D"/>
    <w:rsid w:val="001B27EE"/>
    <w:rsid w:val="001B568F"/>
    <w:rsid w:val="001C76A0"/>
    <w:rsid w:val="001E22DD"/>
    <w:rsid w:val="001E3247"/>
    <w:rsid w:val="001E4562"/>
    <w:rsid w:val="001E4997"/>
    <w:rsid w:val="001F46E3"/>
    <w:rsid w:val="00201522"/>
    <w:rsid w:val="00210E8C"/>
    <w:rsid w:val="002160BF"/>
    <w:rsid w:val="00216DAB"/>
    <w:rsid w:val="002206D6"/>
    <w:rsid w:val="0023138D"/>
    <w:rsid w:val="00232719"/>
    <w:rsid w:val="00235D54"/>
    <w:rsid w:val="00237039"/>
    <w:rsid w:val="002446BC"/>
    <w:rsid w:val="0025059C"/>
    <w:rsid w:val="0025751F"/>
    <w:rsid w:val="0026313C"/>
    <w:rsid w:val="002653FB"/>
    <w:rsid w:val="00266C73"/>
    <w:rsid w:val="00267272"/>
    <w:rsid w:val="002726AA"/>
    <w:rsid w:val="002773C4"/>
    <w:rsid w:val="00291723"/>
    <w:rsid w:val="002A142E"/>
    <w:rsid w:val="002A2083"/>
    <w:rsid w:val="002B27A6"/>
    <w:rsid w:val="002D12ED"/>
    <w:rsid w:val="002D67F0"/>
    <w:rsid w:val="002D79F7"/>
    <w:rsid w:val="002D7BBE"/>
    <w:rsid w:val="002E1540"/>
    <w:rsid w:val="002E3931"/>
    <w:rsid w:val="002F3BF1"/>
    <w:rsid w:val="002F3CD1"/>
    <w:rsid w:val="00307FDA"/>
    <w:rsid w:val="00322014"/>
    <w:rsid w:val="003244B0"/>
    <w:rsid w:val="00333865"/>
    <w:rsid w:val="00333EFC"/>
    <w:rsid w:val="003446B5"/>
    <w:rsid w:val="00390F39"/>
    <w:rsid w:val="0039225A"/>
    <w:rsid w:val="003A7C26"/>
    <w:rsid w:val="003C1A7A"/>
    <w:rsid w:val="003C2A04"/>
    <w:rsid w:val="003E6F6D"/>
    <w:rsid w:val="00405628"/>
    <w:rsid w:val="0040734B"/>
    <w:rsid w:val="0040778C"/>
    <w:rsid w:val="00415A55"/>
    <w:rsid w:val="00426CF4"/>
    <w:rsid w:val="00434B02"/>
    <w:rsid w:val="004367AF"/>
    <w:rsid w:val="0044369A"/>
    <w:rsid w:val="004510CF"/>
    <w:rsid w:val="00457CF6"/>
    <w:rsid w:val="00457D0B"/>
    <w:rsid w:val="00464544"/>
    <w:rsid w:val="00471EE7"/>
    <w:rsid w:val="00476714"/>
    <w:rsid w:val="00480CDA"/>
    <w:rsid w:val="004835DF"/>
    <w:rsid w:val="00497E92"/>
    <w:rsid w:val="004B4EBE"/>
    <w:rsid w:val="004C6F62"/>
    <w:rsid w:val="004D7FEF"/>
    <w:rsid w:val="00500688"/>
    <w:rsid w:val="005139E4"/>
    <w:rsid w:val="00514BA0"/>
    <w:rsid w:val="005159C7"/>
    <w:rsid w:val="005243E2"/>
    <w:rsid w:val="005368B2"/>
    <w:rsid w:val="0054484B"/>
    <w:rsid w:val="00546218"/>
    <w:rsid w:val="005671D8"/>
    <w:rsid w:val="00576083"/>
    <w:rsid w:val="00576D69"/>
    <w:rsid w:val="005777F4"/>
    <w:rsid w:val="00580DAC"/>
    <w:rsid w:val="00581D4C"/>
    <w:rsid w:val="00590737"/>
    <w:rsid w:val="005B7542"/>
    <w:rsid w:val="005C007D"/>
    <w:rsid w:val="005C04EF"/>
    <w:rsid w:val="005E0761"/>
    <w:rsid w:val="005E2414"/>
    <w:rsid w:val="00602030"/>
    <w:rsid w:val="00624C83"/>
    <w:rsid w:val="006266CE"/>
    <w:rsid w:val="00642575"/>
    <w:rsid w:val="0064677F"/>
    <w:rsid w:val="00656A8B"/>
    <w:rsid w:val="00656E09"/>
    <w:rsid w:val="006605DA"/>
    <w:rsid w:val="00663CD8"/>
    <w:rsid w:val="00673FAB"/>
    <w:rsid w:val="006B4648"/>
    <w:rsid w:val="006B7C46"/>
    <w:rsid w:val="006C58E8"/>
    <w:rsid w:val="006D053F"/>
    <w:rsid w:val="006D5C33"/>
    <w:rsid w:val="006E14CE"/>
    <w:rsid w:val="006E40EC"/>
    <w:rsid w:val="006E46B3"/>
    <w:rsid w:val="0070133D"/>
    <w:rsid w:val="00723D77"/>
    <w:rsid w:val="00724386"/>
    <w:rsid w:val="00731F6C"/>
    <w:rsid w:val="00751E79"/>
    <w:rsid w:val="007837F9"/>
    <w:rsid w:val="007974CE"/>
    <w:rsid w:val="007A138B"/>
    <w:rsid w:val="007A4BFE"/>
    <w:rsid w:val="007A5A56"/>
    <w:rsid w:val="007A6C54"/>
    <w:rsid w:val="007A766E"/>
    <w:rsid w:val="007C1194"/>
    <w:rsid w:val="007D0328"/>
    <w:rsid w:val="007D05B8"/>
    <w:rsid w:val="007E3FA3"/>
    <w:rsid w:val="0081579D"/>
    <w:rsid w:val="00821486"/>
    <w:rsid w:val="0082388E"/>
    <w:rsid w:val="00825BBF"/>
    <w:rsid w:val="0083271C"/>
    <w:rsid w:val="00834DFC"/>
    <w:rsid w:val="00855395"/>
    <w:rsid w:val="00862F84"/>
    <w:rsid w:val="008777DC"/>
    <w:rsid w:val="0088696E"/>
    <w:rsid w:val="0088716B"/>
    <w:rsid w:val="008A3603"/>
    <w:rsid w:val="008D4858"/>
    <w:rsid w:val="008D6A13"/>
    <w:rsid w:val="008E3E76"/>
    <w:rsid w:val="008E6858"/>
    <w:rsid w:val="008F07B3"/>
    <w:rsid w:val="00920B3C"/>
    <w:rsid w:val="00923DCE"/>
    <w:rsid w:val="00924205"/>
    <w:rsid w:val="00932031"/>
    <w:rsid w:val="00934A03"/>
    <w:rsid w:val="0094372A"/>
    <w:rsid w:val="00945D0D"/>
    <w:rsid w:val="00950A7F"/>
    <w:rsid w:val="00963898"/>
    <w:rsid w:val="009640AC"/>
    <w:rsid w:val="00971BBF"/>
    <w:rsid w:val="00975746"/>
    <w:rsid w:val="00976BB2"/>
    <w:rsid w:val="009776E2"/>
    <w:rsid w:val="00982077"/>
    <w:rsid w:val="00985815"/>
    <w:rsid w:val="009B19D0"/>
    <w:rsid w:val="009E52A6"/>
    <w:rsid w:val="00A01603"/>
    <w:rsid w:val="00A16650"/>
    <w:rsid w:val="00A41358"/>
    <w:rsid w:val="00A5152F"/>
    <w:rsid w:val="00A52095"/>
    <w:rsid w:val="00A60AB2"/>
    <w:rsid w:val="00A664AD"/>
    <w:rsid w:val="00A66AA4"/>
    <w:rsid w:val="00A67D30"/>
    <w:rsid w:val="00A74A2F"/>
    <w:rsid w:val="00A83701"/>
    <w:rsid w:val="00A84DE3"/>
    <w:rsid w:val="00A940D1"/>
    <w:rsid w:val="00A96B2B"/>
    <w:rsid w:val="00AA1018"/>
    <w:rsid w:val="00AA20C1"/>
    <w:rsid w:val="00AB016D"/>
    <w:rsid w:val="00AD69F4"/>
    <w:rsid w:val="00AD7833"/>
    <w:rsid w:val="00AE2F6D"/>
    <w:rsid w:val="00AF507E"/>
    <w:rsid w:val="00B06482"/>
    <w:rsid w:val="00B06C4F"/>
    <w:rsid w:val="00B1136F"/>
    <w:rsid w:val="00B1214C"/>
    <w:rsid w:val="00B24736"/>
    <w:rsid w:val="00B37AAD"/>
    <w:rsid w:val="00B52D68"/>
    <w:rsid w:val="00B758AE"/>
    <w:rsid w:val="00B8112D"/>
    <w:rsid w:val="00B814B6"/>
    <w:rsid w:val="00B97326"/>
    <w:rsid w:val="00BA36B7"/>
    <w:rsid w:val="00BA622E"/>
    <w:rsid w:val="00BA7635"/>
    <w:rsid w:val="00BC17CE"/>
    <w:rsid w:val="00BC216A"/>
    <w:rsid w:val="00BC725F"/>
    <w:rsid w:val="00BD1BEA"/>
    <w:rsid w:val="00BD7FC3"/>
    <w:rsid w:val="00BE2A32"/>
    <w:rsid w:val="00BF088D"/>
    <w:rsid w:val="00C0355A"/>
    <w:rsid w:val="00C10E2E"/>
    <w:rsid w:val="00C201A9"/>
    <w:rsid w:val="00C33141"/>
    <w:rsid w:val="00C34DA5"/>
    <w:rsid w:val="00C417C6"/>
    <w:rsid w:val="00C42864"/>
    <w:rsid w:val="00C53C49"/>
    <w:rsid w:val="00C657F8"/>
    <w:rsid w:val="00C66840"/>
    <w:rsid w:val="00C66929"/>
    <w:rsid w:val="00C71461"/>
    <w:rsid w:val="00C808C3"/>
    <w:rsid w:val="00C809EB"/>
    <w:rsid w:val="00C94D39"/>
    <w:rsid w:val="00CA34AF"/>
    <w:rsid w:val="00CA6D98"/>
    <w:rsid w:val="00CA7A0F"/>
    <w:rsid w:val="00CC2D5C"/>
    <w:rsid w:val="00CC3CDA"/>
    <w:rsid w:val="00CC672C"/>
    <w:rsid w:val="00CE0104"/>
    <w:rsid w:val="00CE5D98"/>
    <w:rsid w:val="00D025BC"/>
    <w:rsid w:val="00D116AD"/>
    <w:rsid w:val="00D236AD"/>
    <w:rsid w:val="00D2539D"/>
    <w:rsid w:val="00D31C6F"/>
    <w:rsid w:val="00D3285B"/>
    <w:rsid w:val="00D419A7"/>
    <w:rsid w:val="00D434B6"/>
    <w:rsid w:val="00D47BE6"/>
    <w:rsid w:val="00D51957"/>
    <w:rsid w:val="00D57362"/>
    <w:rsid w:val="00D62E0D"/>
    <w:rsid w:val="00D65140"/>
    <w:rsid w:val="00D75B77"/>
    <w:rsid w:val="00D839C2"/>
    <w:rsid w:val="00DA4ABF"/>
    <w:rsid w:val="00DB30B8"/>
    <w:rsid w:val="00DC1820"/>
    <w:rsid w:val="00DD098C"/>
    <w:rsid w:val="00DD76F2"/>
    <w:rsid w:val="00DE1EE4"/>
    <w:rsid w:val="00DE6272"/>
    <w:rsid w:val="00E31AF3"/>
    <w:rsid w:val="00E339D6"/>
    <w:rsid w:val="00E34FFF"/>
    <w:rsid w:val="00E411E2"/>
    <w:rsid w:val="00E56FE5"/>
    <w:rsid w:val="00E76FA3"/>
    <w:rsid w:val="00E77666"/>
    <w:rsid w:val="00E815A4"/>
    <w:rsid w:val="00E86A5E"/>
    <w:rsid w:val="00EB2D08"/>
    <w:rsid w:val="00EC386F"/>
    <w:rsid w:val="00ED3BF6"/>
    <w:rsid w:val="00ED4E39"/>
    <w:rsid w:val="00ED783C"/>
    <w:rsid w:val="00EE1963"/>
    <w:rsid w:val="00EE590E"/>
    <w:rsid w:val="00EF52A4"/>
    <w:rsid w:val="00EF6417"/>
    <w:rsid w:val="00EF73CD"/>
    <w:rsid w:val="00F00B21"/>
    <w:rsid w:val="00F02ED0"/>
    <w:rsid w:val="00F140E7"/>
    <w:rsid w:val="00F14435"/>
    <w:rsid w:val="00F1721B"/>
    <w:rsid w:val="00F25601"/>
    <w:rsid w:val="00F31215"/>
    <w:rsid w:val="00F320CA"/>
    <w:rsid w:val="00F53DF8"/>
    <w:rsid w:val="00F54A62"/>
    <w:rsid w:val="00F81BF9"/>
    <w:rsid w:val="00F84A09"/>
    <w:rsid w:val="00FA751E"/>
    <w:rsid w:val="00FD4DE1"/>
    <w:rsid w:val="00FD5424"/>
    <w:rsid w:val="00FD5BD0"/>
    <w:rsid w:val="00FE52AD"/>
    <w:rsid w:val="00FF490A"/>
    <w:rsid w:val="00FF4E48"/>
    <w:rsid w:val="082003A3"/>
    <w:rsid w:val="09281DC4"/>
    <w:rsid w:val="0AF7686A"/>
    <w:rsid w:val="0B721692"/>
    <w:rsid w:val="0D9F416B"/>
    <w:rsid w:val="0E691F7C"/>
    <w:rsid w:val="10791526"/>
    <w:rsid w:val="13CD2EB5"/>
    <w:rsid w:val="1AA143F3"/>
    <w:rsid w:val="1BE874F6"/>
    <w:rsid w:val="1FD14621"/>
    <w:rsid w:val="20EC47EF"/>
    <w:rsid w:val="21FA7F04"/>
    <w:rsid w:val="2393548C"/>
    <w:rsid w:val="26334AED"/>
    <w:rsid w:val="27D773AD"/>
    <w:rsid w:val="291814C8"/>
    <w:rsid w:val="293F4762"/>
    <w:rsid w:val="2B9D3FC7"/>
    <w:rsid w:val="2EE67C8B"/>
    <w:rsid w:val="2FB3C2AD"/>
    <w:rsid w:val="3E7D0B5B"/>
    <w:rsid w:val="3F555251"/>
    <w:rsid w:val="42126397"/>
    <w:rsid w:val="42144101"/>
    <w:rsid w:val="4D657EFE"/>
    <w:rsid w:val="4F0F2FEC"/>
    <w:rsid w:val="52851CFD"/>
    <w:rsid w:val="536510BB"/>
    <w:rsid w:val="53A33885"/>
    <w:rsid w:val="5A6A014B"/>
    <w:rsid w:val="5A9970C6"/>
    <w:rsid w:val="5B132F95"/>
    <w:rsid w:val="5DFD783F"/>
    <w:rsid w:val="5FEDBEBC"/>
    <w:rsid w:val="61E22A3B"/>
    <w:rsid w:val="67E94B57"/>
    <w:rsid w:val="686201C2"/>
    <w:rsid w:val="6E4C7515"/>
    <w:rsid w:val="6EE7716C"/>
    <w:rsid w:val="6FAB58C0"/>
    <w:rsid w:val="72627C6E"/>
    <w:rsid w:val="72D94C56"/>
    <w:rsid w:val="78986631"/>
    <w:rsid w:val="79FA5407"/>
    <w:rsid w:val="7C1B2290"/>
    <w:rsid w:val="7C9A2010"/>
    <w:rsid w:val="7CEE7F42"/>
    <w:rsid w:val="7D3750EA"/>
    <w:rsid w:val="7EDBE9FF"/>
    <w:rsid w:val="7EEC7CF0"/>
    <w:rsid w:val="7F472CFD"/>
    <w:rsid w:val="7FC66B5E"/>
    <w:rsid w:val="F7976A47"/>
    <w:rsid w:val="FFFE3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14"/>
    <w:qFormat/>
    <w:uiPriority w:val="9"/>
    <w:pPr>
      <w:keepNext/>
      <w:keepLines/>
      <w:widowControl w:val="0"/>
      <w:spacing w:before="340" w:after="330" w:line="578" w:lineRule="auto"/>
      <w:jc w:val="both"/>
      <w:outlineLvl w:val="0"/>
    </w:pPr>
    <w:rPr>
      <w:rFonts w:asciiTheme="minorHAnsi" w:hAnsiTheme="minorHAnsi" w:cstheme="minorBidi"/>
      <w:b/>
      <w:bCs/>
      <w:kern w:val="44"/>
      <w:sz w:val="44"/>
      <w:szCs w:val="44"/>
    </w:rPr>
  </w:style>
  <w:style w:type="paragraph" w:styleId="3">
    <w:name w:val="heading 2"/>
    <w:basedOn w:val="1"/>
    <w:next w:val="1"/>
    <w:link w:val="19"/>
    <w:qFormat/>
    <w:uiPriority w:val="9"/>
    <w:pPr>
      <w:spacing w:before="100" w:beforeAutospacing="1" w:after="100" w:afterAutospacing="1"/>
      <w:outlineLvl w:val="1"/>
    </w:pPr>
    <w:rPr>
      <w:rFonts w:ascii="宋体" w:hAnsi="宋体" w:eastAsia="宋体" w:cs="宋体"/>
      <w:b/>
      <w:bCs/>
      <w:sz w:val="36"/>
      <w:szCs w:val="36"/>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Document Map"/>
    <w:basedOn w:val="1"/>
    <w:link w:val="17"/>
    <w:unhideWhenUsed/>
    <w:qFormat/>
    <w:uiPriority w:val="99"/>
    <w:rPr>
      <w:rFonts w:ascii="宋体" w:eastAsia="宋体"/>
    </w:rPr>
  </w:style>
  <w:style w:type="paragraph" w:styleId="5">
    <w:name w:val="Balloon Text"/>
    <w:basedOn w:val="1"/>
    <w:link w:val="18"/>
    <w:unhideWhenUsed/>
    <w:qFormat/>
    <w:uiPriority w:val="99"/>
    <w:rPr>
      <w:sz w:val="18"/>
      <w:szCs w:val="18"/>
    </w:rPr>
  </w:style>
  <w:style w:type="paragraph" w:styleId="6">
    <w:name w:val="footer"/>
    <w:basedOn w:val="1"/>
    <w:link w:val="16"/>
    <w:unhideWhenUsed/>
    <w:qFormat/>
    <w:uiPriority w:val="99"/>
    <w:pPr>
      <w:widowControl w:val="0"/>
      <w:tabs>
        <w:tab w:val="center" w:pos="4153"/>
        <w:tab w:val="right" w:pos="8306"/>
      </w:tabs>
      <w:snapToGrid w:val="0"/>
    </w:pPr>
    <w:rPr>
      <w:rFonts w:asciiTheme="minorHAnsi" w:hAnsiTheme="minorHAnsi" w:cstheme="minorBidi"/>
      <w:kern w:val="2"/>
      <w:sz w:val="18"/>
      <w:szCs w:val="18"/>
    </w:rPr>
  </w:style>
  <w:style w:type="paragraph" w:styleId="7">
    <w:name w:val="header"/>
    <w:basedOn w:val="1"/>
    <w:link w:val="15"/>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cstheme="minorBidi"/>
      <w:kern w:val="2"/>
      <w:sz w:val="18"/>
      <w:szCs w:val="18"/>
    </w:rPr>
  </w:style>
  <w:style w:type="paragraph" w:styleId="8">
    <w:name w:val="Normal (Web)"/>
    <w:basedOn w:val="1"/>
    <w:unhideWhenUsed/>
    <w:qFormat/>
    <w:uiPriority w:val="99"/>
    <w:pPr>
      <w:spacing w:before="100" w:beforeAutospacing="1" w:after="100" w:afterAutospacing="1"/>
    </w:pPr>
    <w:rPr>
      <w:rFonts w:ascii="宋体" w:hAnsi="宋体" w:eastAsia="宋体" w:cs="宋体"/>
    </w:rPr>
  </w:style>
  <w:style w:type="character" w:styleId="11">
    <w:name w:val="page number"/>
    <w:basedOn w:val="10"/>
    <w:unhideWhenUsed/>
    <w:qFormat/>
    <w:uiPriority w:val="99"/>
  </w:style>
  <w:style w:type="character" w:styleId="12">
    <w:name w:val="FollowedHyperlink"/>
    <w:basedOn w:val="10"/>
    <w:semiHidden/>
    <w:unhideWhenUsed/>
    <w:qFormat/>
    <w:uiPriority w:val="99"/>
    <w:rPr>
      <w:color w:val="954F72"/>
      <w:u w:val="single"/>
    </w:rPr>
  </w:style>
  <w:style w:type="character" w:styleId="13">
    <w:name w:val="Hyperlink"/>
    <w:basedOn w:val="10"/>
    <w:semiHidden/>
    <w:unhideWhenUsed/>
    <w:qFormat/>
    <w:uiPriority w:val="99"/>
    <w:rPr>
      <w:color w:val="0563C1"/>
      <w:u w:val="single"/>
    </w:rPr>
  </w:style>
  <w:style w:type="character" w:customStyle="1" w:styleId="14">
    <w:name w:val="标题 1 字符"/>
    <w:basedOn w:val="10"/>
    <w:link w:val="2"/>
    <w:qFormat/>
    <w:uiPriority w:val="9"/>
    <w:rPr>
      <w:b/>
      <w:bCs/>
      <w:kern w:val="44"/>
      <w:sz w:val="44"/>
      <w:szCs w:val="44"/>
    </w:rPr>
  </w:style>
  <w:style w:type="character" w:customStyle="1" w:styleId="15">
    <w:name w:val="页眉 字符"/>
    <w:basedOn w:val="10"/>
    <w:link w:val="7"/>
    <w:qFormat/>
    <w:uiPriority w:val="99"/>
    <w:rPr>
      <w:sz w:val="18"/>
      <w:szCs w:val="18"/>
    </w:rPr>
  </w:style>
  <w:style w:type="character" w:customStyle="1" w:styleId="16">
    <w:name w:val="页脚 字符"/>
    <w:basedOn w:val="10"/>
    <w:link w:val="6"/>
    <w:qFormat/>
    <w:uiPriority w:val="99"/>
    <w:rPr>
      <w:sz w:val="18"/>
      <w:szCs w:val="18"/>
    </w:rPr>
  </w:style>
  <w:style w:type="character" w:customStyle="1" w:styleId="17">
    <w:name w:val="文档结构图 字符"/>
    <w:basedOn w:val="10"/>
    <w:link w:val="4"/>
    <w:semiHidden/>
    <w:qFormat/>
    <w:uiPriority w:val="99"/>
    <w:rPr>
      <w:rFonts w:ascii="宋体" w:hAnsi="Times New Roman" w:eastAsia="宋体" w:cs="Times New Roman"/>
      <w:sz w:val="24"/>
      <w:szCs w:val="24"/>
    </w:rPr>
  </w:style>
  <w:style w:type="character" w:customStyle="1" w:styleId="18">
    <w:name w:val="批注框文本 字符"/>
    <w:basedOn w:val="10"/>
    <w:link w:val="5"/>
    <w:semiHidden/>
    <w:qFormat/>
    <w:uiPriority w:val="99"/>
    <w:rPr>
      <w:rFonts w:ascii="Times New Roman" w:hAnsi="Times New Roman" w:cs="Times New Roman"/>
      <w:sz w:val="18"/>
      <w:szCs w:val="18"/>
    </w:rPr>
  </w:style>
  <w:style w:type="character" w:customStyle="1" w:styleId="19">
    <w:name w:val="标题 2 字符"/>
    <w:basedOn w:val="10"/>
    <w:link w:val="3"/>
    <w:qFormat/>
    <w:uiPriority w:val="9"/>
    <w:rPr>
      <w:rFonts w:ascii="宋体" w:hAnsi="宋体" w:cs="宋体"/>
      <w:b/>
      <w:bCs/>
      <w:sz w:val="36"/>
      <w:szCs w:val="36"/>
    </w:rPr>
  </w:style>
  <w:style w:type="paragraph" w:customStyle="1" w:styleId="20">
    <w:name w:val="msonormal"/>
    <w:basedOn w:val="1"/>
    <w:qFormat/>
    <w:uiPriority w:val="0"/>
    <w:pPr>
      <w:spacing w:before="100" w:beforeAutospacing="1" w:after="100" w:afterAutospacing="1"/>
    </w:pPr>
    <w:rPr>
      <w:rFonts w:ascii="宋体" w:hAnsi="宋体" w:eastAsia="宋体" w:cs="宋体"/>
    </w:rPr>
  </w:style>
  <w:style w:type="paragraph" w:customStyle="1" w:styleId="21">
    <w:name w:val="font5"/>
    <w:basedOn w:val="1"/>
    <w:uiPriority w:val="0"/>
    <w:pPr>
      <w:spacing w:before="100" w:beforeAutospacing="1" w:after="100" w:afterAutospacing="1"/>
    </w:pPr>
    <w:rPr>
      <w:rFonts w:ascii="等线" w:hAnsi="等线" w:eastAsia="等线" w:cs="宋体"/>
      <w:sz w:val="18"/>
      <w:szCs w:val="18"/>
    </w:rPr>
  </w:style>
  <w:style w:type="paragraph" w:customStyle="1" w:styleId="22">
    <w:name w:val="xl65"/>
    <w:basedOn w:val="1"/>
    <w:qFormat/>
    <w:uiPriority w:val="0"/>
    <w:pPr>
      <w:pBdr>
        <w:top w:val="single" w:color="auto" w:sz="8" w:space="0"/>
        <w:right w:val="single" w:color="000000" w:sz="8" w:space="0"/>
      </w:pBdr>
      <w:spacing w:before="100" w:beforeAutospacing="1" w:after="100" w:afterAutospacing="1"/>
      <w:jc w:val="center"/>
    </w:pPr>
    <w:rPr>
      <w:rFonts w:ascii="宋体" w:hAnsi="宋体" w:eastAsia="宋体" w:cs="宋体"/>
      <w:b/>
      <w:bCs/>
    </w:rPr>
  </w:style>
  <w:style w:type="paragraph" w:customStyle="1" w:styleId="23">
    <w:name w:val="xl66"/>
    <w:basedOn w:val="1"/>
    <w:uiPriority w:val="0"/>
    <w:pPr>
      <w:pBdr>
        <w:bottom w:val="single" w:color="auto" w:sz="8" w:space="0"/>
        <w:right w:val="single" w:color="000000" w:sz="8" w:space="0"/>
      </w:pBdr>
      <w:spacing w:before="100" w:beforeAutospacing="1" w:after="100" w:afterAutospacing="1"/>
      <w:jc w:val="center"/>
    </w:pPr>
    <w:rPr>
      <w:rFonts w:ascii="宋体" w:hAnsi="宋体" w:eastAsia="宋体" w:cs="宋体"/>
      <w:b/>
      <w:bCs/>
    </w:rPr>
  </w:style>
  <w:style w:type="paragraph" w:customStyle="1" w:styleId="24">
    <w:name w:val="xl67"/>
    <w:basedOn w:val="1"/>
    <w:qFormat/>
    <w:uiPriority w:val="0"/>
    <w:pPr>
      <w:pBdr>
        <w:left w:val="single" w:color="000000" w:sz="8" w:space="0"/>
        <w:bottom w:val="single" w:color="auto" w:sz="8" w:space="0"/>
        <w:right w:val="single" w:color="000000" w:sz="8" w:space="0"/>
      </w:pBdr>
      <w:spacing w:before="100" w:beforeAutospacing="1" w:after="100" w:afterAutospacing="1"/>
      <w:jc w:val="center"/>
    </w:pPr>
    <w:rPr>
      <w:rFonts w:ascii="宋体" w:hAnsi="宋体" w:eastAsia="宋体" w:cs="宋体"/>
    </w:rPr>
  </w:style>
  <w:style w:type="paragraph" w:customStyle="1" w:styleId="25">
    <w:name w:val="xl68"/>
    <w:basedOn w:val="1"/>
    <w:qFormat/>
    <w:uiPriority w:val="0"/>
    <w:pPr>
      <w:pBdr>
        <w:bottom w:val="single" w:color="auto" w:sz="8" w:space="0"/>
        <w:right w:val="single" w:color="000000" w:sz="8" w:space="0"/>
      </w:pBdr>
      <w:spacing w:before="100" w:beforeAutospacing="1" w:after="100" w:afterAutospacing="1"/>
      <w:jc w:val="center"/>
    </w:pPr>
    <w:rPr>
      <w:rFonts w:ascii="宋体" w:hAnsi="宋体" w:eastAsia="宋体" w:cs="宋体"/>
    </w:rPr>
  </w:style>
  <w:style w:type="paragraph" w:customStyle="1" w:styleId="26">
    <w:name w:val="xl69"/>
    <w:basedOn w:val="1"/>
    <w:qFormat/>
    <w:uiPriority w:val="0"/>
    <w:pPr>
      <w:pBdr>
        <w:bottom w:val="single" w:color="auto" w:sz="8" w:space="0"/>
        <w:right w:val="single" w:color="000000" w:sz="8" w:space="0"/>
      </w:pBdr>
      <w:spacing w:before="100" w:beforeAutospacing="1" w:after="100" w:afterAutospacing="1"/>
      <w:jc w:val="center"/>
    </w:pPr>
    <w:rPr>
      <w:rFonts w:ascii="宋体" w:hAnsi="宋体" w:eastAsia="宋体" w:cs="宋体"/>
      <w:color w:val="000000"/>
    </w:rPr>
  </w:style>
  <w:style w:type="paragraph" w:customStyle="1" w:styleId="27">
    <w:name w:val="xl70"/>
    <w:basedOn w:val="1"/>
    <w:qFormat/>
    <w:uiPriority w:val="0"/>
    <w:pPr>
      <w:pBdr>
        <w:top w:val="single" w:color="auto" w:sz="8" w:space="0"/>
        <w:left w:val="single" w:color="000000" w:sz="8" w:space="0"/>
        <w:right w:val="single" w:color="000000" w:sz="8" w:space="0"/>
      </w:pBdr>
      <w:spacing w:before="100" w:beforeAutospacing="1" w:after="100" w:afterAutospacing="1"/>
      <w:jc w:val="center"/>
    </w:pPr>
    <w:rPr>
      <w:rFonts w:ascii="宋体" w:hAnsi="宋体" w:eastAsia="宋体" w:cs="宋体"/>
      <w:b/>
      <w:bCs/>
    </w:rPr>
  </w:style>
  <w:style w:type="paragraph" w:customStyle="1" w:styleId="28">
    <w:name w:val="xl71"/>
    <w:basedOn w:val="1"/>
    <w:qFormat/>
    <w:uiPriority w:val="0"/>
    <w:pPr>
      <w:pBdr>
        <w:left w:val="single" w:color="000000" w:sz="8" w:space="0"/>
        <w:bottom w:val="single" w:color="auto" w:sz="8" w:space="0"/>
        <w:right w:val="single" w:color="000000" w:sz="8" w:space="0"/>
      </w:pBdr>
      <w:spacing w:before="100" w:beforeAutospacing="1" w:after="100" w:afterAutospacing="1"/>
      <w:jc w:val="center"/>
    </w:pPr>
    <w:rPr>
      <w:rFonts w:ascii="宋体" w:hAnsi="宋体" w:eastAsia="宋体" w:cs="宋体"/>
      <w:b/>
      <w:bCs/>
    </w:rPr>
  </w:style>
  <w:style w:type="paragraph" w:customStyle="1" w:styleId="29">
    <w:name w:val="xl72"/>
    <w:basedOn w:val="1"/>
    <w:qFormat/>
    <w:uiPriority w:val="0"/>
    <w:pPr>
      <w:pBdr>
        <w:top w:val="single" w:color="auto" w:sz="8" w:space="0"/>
        <w:left w:val="single" w:color="000000" w:sz="8" w:space="0"/>
        <w:bottom w:val="single" w:color="auto" w:sz="8" w:space="0"/>
      </w:pBdr>
      <w:spacing w:before="100" w:beforeAutospacing="1" w:after="100" w:afterAutospacing="1"/>
      <w:jc w:val="center"/>
    </w:pPr>
    <w:rPr>
      <w:rFonts w:ascii="宋体" w:hAnsi="宋体" w:eastAsia="宋体" w:cs="宋体"/>
      <w:b/>
      <w:bCs/>
    </w:rPr>
  </w:style>
  <w:style w:type="paragraph" w:customStyle="1" w:styleId="30">
    <w:name w:val="xl73"/>
    <w:basedOn w:val="1"/>
    <w:qFormat/>
    <w:uiPriority w:val="0"/>
    <w:pPr>
      <w:pBdr>
        <w:top w:val="single" w:color="auto" w:sz="8" w:space="0"/>
        <w:bottom w:val="single" w:color="auto" w:sz="8" w:space="0"/>
      </w:pBdr>
      <w:spacing w:before="100" w:beforeAutospacing="1" w:after="100" w:afterAutospacing="1"/>
      <w:jc w:val="center"/>
    </w:pPr>
    <w:rPr>
      <w:rFonts w:ascii="宋体" w:hAnsi="宋体" w:eastAsia="宋体" w:cs="宋体"/>
      <w:b/>
      <w:bCs/>
    </w:rPr>
  </w:style>
  <w:style w:type="paragraph" w:customStyle="1" w:styleId="31">
    <w:name w:val="xl74"/>
    <w:basedOn w:val="1"/>
    <w:qFormat/>
    <w:uiPriority w:val="0"/>
    <w:pPr>
      <w:pBdr>
        <w:top w:val="single" w:color="auto" w:sz="8" w:space="0"/>
        <w:bottom w:val="single" w:color="auto" w:sz="8" w:space="0"/>
        <w:right w:val="single" w:color="000000" w:sz="8" w:space="0"/>
      </w:pBdr>
      <w:spacing w:before="100" w:beforeAutospacing="1" w:after="100" w:afterAutospacing="1"/>
      <w:jc w:val="center"/>
    </w:pPr>
    <w:rPr>
      <w:rFonts w:ascii="宋体" w:hAnsi="宋体" w:eastAsia="宋体" w:cs="宋体"/>
      <w:b/>
      <w:bCs/>
    </w:rPr>
  </w:style>
  <w:style w:type="paragraph" w:customStyle="1" w:styleId="32">
    <w:name w:val="xl75"/>
    <w:basedOn w:val="1"/>
    <w:qFormat/>
    <w:uiPriority w:val="0"/>
    <w:pPr>
      <w:pBdr>
        <w:top w:val="single" w:color="auto" w:sz="8" w:space="0"/>
        <w:left w:val="single" w:color="000000" w:sz="8" w:space="0"/>
        <w:right w:val="single" w:color="000000" w:sz="8" w:space="0"/>
      </w:pBdr>
      <w:spacing w:before="100" w:beforeAutospacing="1" w:after="100" w:afterAutospacing="1"/>
      <w:jc w:val="center"/>
    </w:pPr>
    <w:rPr>
      <w:rFonts w:ascii="宋体" w:hAnsi="宋体" w:eastAsia="宋体" w:cs="宋体"/>
      <w:b/>
      <w:bCs/>
    </w:rPr>
  </w:style>
  <w:style w:type="paragraph" w:customStyle="1" w:styleId="33">
    <w:name w:val="xl76"/>
    <w:basedOn w:val="1"/>
    <w:qFormat/>
    <w:uiPriority w:val="0"/>
    <w:pPr>
      <w:pBdr>
        <w:left w:val="single" w:color="000000" w:sz="8" w:space="0"/>
        <w:bottom w:val="single" w:color="auto" w:sz="8" w:space="0"/>
        <w:right w:val="single" w:color="000000" w:sz="8" w:space="0"/>
      </w:pBdr>
      <w:spacing w:before="100" w:beforeAutospacing="1" w:after="100" w:afterAutospacing="1"/>
      <w:jc w:val="center"/>
    </w:pPr>
    <w:rPr>
      <w:rFonts w:ascii="宋体" w:hAnsi="宋体" w:eastAsia="宋体" w:cs="宋体"/>
      <w:b/>
      <w:bCs/>
    </w:rPr>
  </w:style>
  <w:style w:type="paragraph" w:customStyle="1" w:styleId="34">
    <w:name w:val="xl77"/>
    <w:basedOn w:val="1"/>
    <w:qFormat/>
    <w:uiPriority w:val="0"/>
    <w:pPr>
      <w:pBdr>
        <w:bottom w:val="single" w:color="auto" w:sz="8" w:space="0"/>
        <w:right w:val="single" w:color="000000" w:sz="8" w:space="0"/>
      </w:pBdr>
      <w:spacing w:before="100" w:beforeAutospacing="1" w:after="100" w:afterAutospacing="1"/>
      <w:jc w:val="center"/>
    </w:pPr>
    <w:rPr>
      <w:rFonts w:ascii="宋体" w:hAnsi="宋体" w:eastAsia="宋体" w:cs="宋体"/>
    </w:rPr>
  </w:style>
  <w:style w:type="paragraph" w:customStyle="1" w:styleId="35">
    <w:name w:val="xl79"/>
    <w:basedOn w:val="1"/>
    <w:qFormat/>
    <w:uiPriority w:val="0"/>
    <w:pPr>
      <w:pBdr>
        <w:top w:val="single" w:color="auto" w:sz="8" w:space="0"/>
        <w:left w:val="single" w:color="000000" w:sz="8" w:space="0"/>
        <w:right w:val="single" w:color="000000" w:sz="8" w:space="0"/>
      </w:pBdr>
      <w:spacing w:before="100" w:beforeAutospacing="1" w:after="100" w:afterAutospacing="1"/>
      <w:jc w:val="center"/>
    </w:pPr>
    <w:rPr>
      <w:rFonts w:ascii="宋体" w:hAnsi="宋体" w:eastAsia="宋体" w:cs="宋体"/>
      <w:b/>
      <w:bCs/>
    </w:rPr>
  </w:style>
  <w:style w:type="paragraph" w:customStyle="1" w:styleId="36">
    <w:name w:val="xl80"/>
    <w:basedOn w:val="1"/>
    <w:qFormat/>
    <w:uiPriority w:val="0"/>
    <w:pPr>
      <w:pBdr>
        <w:left w:val="single" w:color="000000" w:sz="8" w:space="0"/>
        <w:bottom w:val="single" w:color="auto" w:sz="8" w:space="0"/>
        <w:right w:val="single" w:color="000000" w:sz="8" w:space="0"/>
      </w:pBdr>
      <w:spacing w:before="100" w:beforeAutospacing="1" w:after="100" w:afterAutospacing="1"/>
      <w:jc w:val="center"/>
    </w:pPr>
    <w:rPr>
      <w:rFonts w:ascii="宋体" w:hAnsi="宋体" w:eastAsia="宋体" w:cs="宋体"/>
      <w:b/>
      <w:bCs/>
    </w:rPr>
  </w:style>
  <w:style w:type="paragraph" w:customStyle="1" w:styleId="37">
    <w:name w:val="xl82"/>
    <w:basedOn w:val="1"/>
    <w:uiPriority w:val="0"/>
    <w:pPr>
      <w:pBdr>
        <w:bottom w:val="single" w:color="auto" w:sz="8" w:space="0"/>
        <w:right w:val="single" w:color="000000" w:sz="8" w:space="0"/>
      </w:pBdr>
      <w:spacing w:before="100" w:beforeAutospacing="1" w:after="100" w:afterAutospacing="1"/>
      <w:jc w:val="center"/>
    </w:pPr>
    <w:rPr>
      <w:rFonts w:ascii="宋体" w:hAnsi="宋体" w:eastAsia="宋体" w:cs="宋体"/>
    </w:rPr>
  </w:style>
  <w:style w:type="paragraph" w:customStyle="1" w:styleId="38">
    <w:name w:val="xl83"/>
    <w:basedOn w:val="1"/>
    <w:qFormat/>
    <w:uiPriority w:val="0"/>
    <w:pPr>
      <w:pBdr>
        <w:bottom w:val="single" w:color="auto" w:sz="8" w:space="0"/>
        <w:right w:val="single" w:color="000000" w:sz="8" w:space="0"/>
      </w:pBdr>
      <w:spacing w:before="100" w:beforeAutospacing="1" w:after="100" w:afterAutospacing="1"/>
      <w:jc w:val="center"/>
    </w:pPr>
    <w:rPr>
      <w:rFonts w:ascii="宋体" w:hAnsi="宋体" w:eastAsia="宋体" w:cs="宋体"/>
      <w:b/>
      <w:bCs/>
    </w:rPr>
  </w:style>
  <w:style w:type="paragraph" w:customStyle="1" w:styleId="39">
    <w:name w:val="xl63"/>
    <w:basedOn w:val="1"/>
    <w:qFormat/>
    <w:uiPriority w:val="0"/>
    <w:pPr>
      <w:pBdr>
        <w:left w:val="single" w:color="000000" w:sz="8" w:space="0"/>
        <w:bottom w:val="single" w:color="auto" w:sz="8" w:space="0"/>
        <w:right w:val="single" w:color="000000" w:sz="8" w:space="0"/>
      </w:pBdr>
      <w:spacing w:before="100" w:beforeAutospacing="1" w:after="100" w:afterAutospacing="1"/>
      <w:jc w:val="center"/>
    </w:pPr>
    <w:rPr>
      <w:rFonts w:ascii="宋体" w:hAnsi="宋体" w:eastAsia="宋体" w:cs="宋体"/>
    </w:rPr>
  </w:style>
  <w:style w:type="paragraph" w:customStyle="1" w:styleId="40">
    <w:name w:val="xl64"/>
    <w:basedOn w:val="1"/>
    <w:qFormat/>
    <w:uiPriority w:val="0"/>
    <w:pPr>
      <w:pBdr>
        <w:bottom w:val="single" w:color="auto" w:sz="8" w:space="0"/>
        <w:right w:val="single" w:color="000000" w:sz="8" w:space="0"/>
      </w:pBdr>
      <w:spacing w:before="100" w:beforeAutospacing="1" w:after="100" w:afterAutospacing="1"/>
      <w:jc w:val="center"/>
    </w:pPr>
    <w:rPr>
      <w:rFonts w:ascii="宋体" w:hAnsi="宋体" w:eastAsia="宋体" w:cs="宋体"/>
    </w:rPr>
  </w:style>
  <w:style w:type="paragraph" w:customStyle="1" w:styleId="41">
    <w:name w:val="xl78"/>
    <w:basedOn w:val="1"/>
    <w:qFormat/>
    <w:uiPriority w:val="0"/>
    <w:pPr>
      <w:pBdr>
        <w:bottom w:val="single" w:color="auto" w:sz="8" w:space="0"/>
        <w:right w:val="single" w:color="000000" w:sz="8" w:space="0"/>
      </w:pBdr>
      <w:spacing w:before="100" w:beforeAutospacing="1" w:after="100" w:afterAutospacing="1"/>
      <w:jc w:val="center"/>
    </w:pPr>
    <w:rPr>
      <w:rFonts w:ascii="宋体" w:hAnsi="宋体" w:eastAsia="宋体" w:cs="宋体"/>
    </w:rPr>
  </w:style>
  <w:style w:type="paragraph" w:customStyle="1" w:styleId="42">
    <w:name w:val="xl81"/>
    <w:basedOn w:val="1"/>
    <w:qFormat/>
    <w:uiPriority w:val="0"/>
    <w:pPr>
      <w:pBdr>
        <w:bottom w:val="single" w:color="auto" w:sz="8" w:space="0"/>
        <w:right w:val="single" w:color="000000" w:sz="8" w:space="0"/>
      </w:pBdr>
      <w:spacing w:before="100" w:beforeAutospacing="1" w:after="100" w:afterAutospacing="1"/>
      <w:jc w:val="center"/>
    </w:pPr>
    <w:rPr>
      <w:rFonts w:ascii="宋体" w:hAnsi="宋体" w:eastAsia="宋体" w:cs="宋体"/>
      <w:color w:val="000000"/>
    </w:rPr>
  </w:style>
  <w:style w:type="character" w:customStyle="1" w:styleId="43">
    <w:name w:val="font31"/>
    <w:basedOn w:val="10"/>
    <w:uiPriority w:val="0"/>
    <w:rPr>
      <w:rFonts w:hint="eastAsia" w:ascii="宋体" w:hAnsi="宋体" w:eastAsia="宋体" w:cs="宋体"/>
      <w:color w:val="000000"/>
      <w:sz w:val="24"/>
      <w:szCs w:val="24"/>
      <w:u w:val="none"/>
    </w:rPr>
  </w:style>
  <w:style w:type="character" w:customStyle="1" w:styleId="44">
    <w:name w:val="font41"/>
    <w:basedOn w:val="10"/>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553</Words>
  <Characters>3158</Characters>
  <Lines>26</Lines>
  <Paragraphs>7</Paragraphs>
  <TotalTime>6</TotalTime>
  <ScaleCrop>false</ScaleCrop>
  <LinksUpToDate>false</LinksUpToDate>
  <CharactersWithSpaces>3704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2018-09-27T02:07:00Z</dcterms:created>
  <dc:creator>张漫</dc:creator>
  <cp:lastModifiedBy>李祥祥</cp:lastModifiedBy>
  <dcterms:modified xsi:type="dcterms:W3CDTF">2023-11-20T02:39:15Z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7C3D6E3C61A24CBABC89DAD3596D3203_13</vt:lpwstr>
  </property>
</Properties>
</file>