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090000" w:fill="FFFFFF"/>
          <w:lang w:val="en-US" w:eastAsia="zh-CN"/>
        </w:rPr>
        <w:t>关于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090000" w:fill="FFFFFF"/>
          <w:lang w:val="en-US" w:eastAsia="zh-CN"/>
        </w:rPr>
        <w:t>杭州康利实业有限公司职工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090000" w:fill="FFFFFF"/>
          <w:lang w:val="en-US" w:eastAsia="zh-CN"/>
        </w:rPr>
        <w:t>债权的公示</w:t>
      </w:r>
    </w:p>
    <w:p>
      <w:pPr>
        <w:keepNext w:val="0"/>
        <w:keepLines w:val="0"/>
        <w:pageBreakBefore w:val="0"/>
        <w:widowControl/>
        <w:suppressLineNumbers w:val="0"/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  <w:t>　　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  <w:t>（2018）康利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  <w:t>破管字第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  <w:t>42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  <w:t>杭州康利实业有限公司因不能清偿到期债务，且明显缺乏清偿能力，杭州市萧山区人民法院于2018年4月23日作出（2018）浙0109破申6号民事裁定书，裁定受理杭州康利实业有限公司破产清算。杭州市萧山区人民法院于2018年4月25日作出（2018）浙0109破6号决定书，指定浙江国圣律师事务所担任管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  <w:t>经管理人调查，截至2018年4月23日，杭州康利实业有限公司在职工工资、医疗、伤残补助、抚恤费用，应当划入职工个人账户的基本养老保险、基本医疗保险费用，以及法律、法规规定应当支付给职工的补偿金（以上统称职工债权）方面不存在任何未付或需要支付的情况。现根据《中华人民共和国企业破产法》第四十八条的规定，予以公示。公示日期自2018年6月1日至2018年6月15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《中华人民共和国企业破产法》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的规定，如有职工对公示的调查结果有异议的，请在公示之日起15日内向管理人提出。管理人不予更正的，职工有权在向杭州市萧山区人民法院提起诉讼，未提起诉讼视为对公示结果的确认。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  <w:t>　　特此公示。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  <w:t>杭州康利实业有限公司管理人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  <w:t xml:space="preserve">                                               二〇一八年六月一日</w:t>
      </w:r>
    </w:p>
    <w:p>
      <w:pPr>
        <w:spacing w:line="54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  <w:br w:type="textWrapping"/>
      </w:r>
    </w:p>
    <w:p>
      <w:pPr>
        <w:spacing w:line="54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  <w:t>附：1.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管理人联系人：袁樟盛，手机号码：15700060771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联系地址：杭州市西湖区文三路249号联强大厦15F。</w:t>
      </w:r>
    </w:p>
    <w:p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090000" w:fill="FFFFFF"/>
          <w:lang w:val="en-US" w:eastAsia="zh-CN"/>
        </w:rPr>
        <w:br w:type="textWrapping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580" w:firstLineChars="3100"/>
    </w:pPr>
    <w:r>
      <w:rPr>
        <w:rFonts w:hint="eastAsia" w:ascii="幼圆" w:hAnsi="幼圆" w:eastAsia="幼圆" w:cs="华文中宋"/>
      </w:rPr>
      <w:t>浙江国圣律师事务所制</w:t>
    </w:r>
    <w:r>
      <w:drawing>
        <wp:inline distT="0" distB="0" distL="0" distR="0">
          <wp:extent cx="523875" cy="352425"/>
          <wp:effectExtent l="0" t="0" r="9525" b="9525"/>
          <wp:docPr id="1" name="图片模式2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模式2" descr="logo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  <w:lang w:val="en-US" w:eastAsia="zh-CN"/>
      </w:rPr>
    </w:pPr>
    <w:r>
      <w:rPr>
        <w:rFonts w:hint="eastAsia"/>
        <w:lang w:val="en-US" w:eastAsia="zh-CN"/>
      </w:rPr>
      <w:t>杭州康利实业有限公司破产清算案</w:t>
    </w:r>
  </w:p>
  <w:p>
    <w:pPr>
      <w:pStyle w:val="4"/>
      <w:pBdr>
        <w:bottom w:val="single" w:color="auto" w:sz="4" w:space="1"/>
      </w:pBdr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关于杭州康利实业有限公司职工债权的公示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71534"/>
    <w:rsid w:val="15294B3C"/>
    <w:rsid w:val="1BC1132B"/>
    <w:rsid w:val="3F0C09A4"/>
    <w:rsid w:val="4E413BB9"/>
    <w:rsid w:val="69C54CD5"/>
    <w:rsid w:val="715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553</Characters>
  <Lines>0</Lines>
  <Paragraphs>0</Paragraphs>
  <TotalTime>10</TotalTime>
  <ScaleCrop>false</ScaleCrop>
  <LinksUpToDate>false</LinksUpToDate>
  <CharactersWithSpaces>604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律</cp:lastModifiedBy>
  <cp:lastPrinted>2018-06-01T05:12:00Z</cp:lastPrinted>
  <dcterms:modified xsi:type="dcterms:W3CDTF">2018-06-01T05:22:13Z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