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36"/>
        </w:rPr>
      </w:pPr>
      <w:r>
        <w:rPr>
          <w:rFonts w:hint="eastAsia"/>
          <w:sz w:val="36"/>
        </w:rPr>
        <w:t>关于杭州杰舜服饰有限公司职工债权公示</w:t>
      </w:r>
      <w:bookmarkStart w:id="0" w:name="_GoBack"/>
      <w:bookmarkEnd w:id="0"/>
    </w:p>
    <w:p>
      <w:pPr>
        <w:numPr>
          <w:ilvl w:val="0"/>
          <w:numId w:val="1"/>
        </w:numPr>
        <w:jc w:val="right"/>
        <w:rPr>
          <w:sz w:val="24"/>
        </w:rPr>
      </w:pPr>
      <w:r>
        <w:rPr>
          <w:rFonts w:hint="eastAsia"/>
          <w:sz w:val="24"/>
        </w:rPr>
        <w:t>杰舜破管字第29号</w:t>
      </w:r>
    </w:p>
    <w:p>
      <w:pPr>
        <w:spacing w:line="540" w:lineRule="exact"/>
        <w:ind w:firstLine="560" w:firstLineChars="200"/>
        <w:rPr>
          <w:sz w:val="28"/>
          <w:szCs w:val="28"/>
        </w:rPr>
      </w:pPr>
      <w:r>
        <w:rPr>
          <w:rFonts w:hint="eastAsia"/>
          <w:sz w:val="28"/>
          <w:szCs w:val="28"/>
        </w:rPr>
        <w:t>2018年2月14日，杭州市余杭区人民法院作出（2017）浙0110破申26号民事裁定书，裁定受理宁波市江北森和服饰有限公司对杭州杰舜服饰有限公司的破产清算申请，并于2018年2月22日作出（2018）浙0110破8号决定书，指定浙江国圣律师事务所担任杭州杰舜服饰有限公司管理人（以下简称“管理人”）</w:t>
      </w:r>
    </w:p>
    <w:p>
      <w:pPr>
        <w:spacing w:line="540" w:lineRule="exact"/>
        <w:ind w:firstLine="560" w:firstLineChars="200"/>
        <w:rPr>
          <w:sz w:val="28"/>
          <w:szCs w:val="28"/>
        </w:rPr>
      </w:pPr>
      <w:r>
        <w:rPr>
          <w:rFonts w:hint="eastAsia"/>
          <w:sz w:val="28"/>
          <w:szCs w:val="28"/>
        </w:rPr>
        <w:t>经管理人调查，截至2018年4月3日，杭州杰舜服饰有限公司在职工工资、医疗、伤残补助、抚恤费用，应当划入职工个人账户的基本养老保险、基本医疗保险费用，以及法律、法规规定应当支付给职工的补偿金（以上统称职工债权）方面不存在任何未付或需要支付的情况。现根据《中华人民共和国企业破产法》第四十八条的规定，予以公示。公示日期自2018年4月4日至2018年4月19日止。</w:t>
      </w:r>
    </w:p>
    <w:p>
      <w:pPr>
        <w:spacing w:line="540" w:lineRule="exact"/>
        <w:ind w:firstLine="560" w:firstLineChars="200"/>
        <w:jc w:val="left"/>
        <w:rPr>
          <w:sz w:val="28"/>
          <w:szCs w:val="28"/>
        </w:rPr>
      </w:pPr>
      <w:r>
        <w:rPr>
          <w:rFonts w:hint="eastAsia"/>
          <w:sz w:val="28"/>
          <w:szCs w:val="28"/>
        </w:rPr>
        <w:t>根据《中华人民共和国企业破产法》的规定，如有职工对管理人上述公示的调查结果有异议的，请于2018年4月19日前向管理人提出，同时提交相关凭证；异议请求未被管理人采纳的，职工有权依法向杭州市余杭区人民法院提起诉讼，未按期提出异议则视为对管理人上述调查结果的确认。</w:t>
      </w:r>
    </w:p>
    <w:p>
      <w:pPr>
        <w:spacing w:line="540" w:lineRule="exact"/>
        <w:ind w:firstLine="560" w:firstLineChars="200"/>
        <w:rPr>
          <w:sz w:val="28"/>
          <w:szCs w:val="28"/>
        </w:rPr>
      </w:pPr>
      <w:r>
        <w:rPr>
          <w:rFonts w:hint="eastAsia"/>
          <w:sz w:val="28"/>
          <w:szCs w:val="28"/>
        </w:rPr>
        <w:t>特此公示。</w:t>
      </w:r>
    </w:p>
    <w:p>
      <w:pPr>
        <w:spacing w:line="540" w:lineRule="exact"/>
        <w:ind w:firstLine="560" w:firstLineChars="200"/>
        <w:jc w:val="right"/>
        <w:rPr>
          <w:sz w:val="28"/>
          <w:szCs w:val="28"/>
        </w:rPr>
      </w:pPr>
      <w:r>
        <w:rPr>
          <w:rFonts w:hint="eastAsia"/>
          <w:sz w:val="28"/>
          <w:szCs w:val="28"/>
        </w:rPr>
        <w:t xml:space="preserve">                 杭州杰舜服饰有限公司管理人</w:t>
      </w:r>
    </w:p>
    <w:p>
      <w:pPr>
        <w:wordWrap w:val="0"/>
        <w:spacing w:line="540" w:lineRule="exact"/>
        <w:ind w:firstLine="560" w:firstLineChars="200"/>
        <w:jc w:val="right"/>
        <w:rPr>
          <w:sz w:val="28"/>
          <w:szCs w:val="28"/>
        </w:rPr>
      </w:pPr>
      <w:r>
        <w:rPr>
          <w:rFonts w:hint="eastAsia"/>
          <w:sz w:val="28"/>
          <w:szCs w:val="28"/>
        </w:rPr>
        <w:t xml:space="preserve">    二〇一八年四月四日    </w:t>
      </w:r>
    </w:p>
    <w:p>
      <w:pPr>
        <w:spacing w:line="540" w:lineRule="exact"/>
        <w:rPr>
          <w:sz w:val="28"/>
          <w:szCs w:val="28"/>
        </w:rPr>
      </w:pPr>
      <w:r>
        <w:rPr>
          <w:rFonts w:hint="eastAsia"/>
          <w:sz w:val="28"/>
          <w:szCs w:val="28"/>
        </w:rPr>
        <w:t>管理人联系人：张  漫，手机号码：18768112539</w:t>
      </w:r>
    </w:p>
    <w:p>
      <w:pPr>
        <w:spacing w:line="540" w:lineRule="exact"/>
        <w:ind w:firstLine="1960"/>
        <w:rPr>
          <w:sz w:val="28"/>
          <w:szCs w:val="28"/>
        </w:rPr>
      </w:pPr>
      <w:r>
        <w:rPr>
          <w:rFonts w:hint="eastAsia"/>
          <w:sz w:val="28"/>
          <w:szCs w:val="28"/>
        </w:rPr>
        <w:t>袁樟盛，手机号码：15700060771</w:t>
      </w:r>
    </w:p>
    <w:p>
      <w:pPr>
        <w:spacing w:line="540" w:lineRule="exact"/>
        <w:rPr>
          <w:sz w:val="22"/>
          <w:szCs w:val="28"/>
        </w:rPr>
      </w:pPr>
      <w:r>
        <w:rPr>
          <w:rFonts w:hint="eastAsia"/>
          <w:sz w:val="22"/>
          <w:szCs w:val="28"/>
        </w:rPr>
        <w:t>（详情也可登陆浙江国圣律师事务所www.zjgslaw.com网站和微信公众号查询）</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9" w:usb3="00000000" w:csb0="200001FF"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pict>
        <v:shape id="_x0000_s1026" o:spid="_x0000_s1026" o:spt="202" type="#_x0000_t202" style="position:absolute;left:0pt;margin-top:0pt;height:11.5pt;width:14.65pt;mso-position-horizontal:center;mso-position-horizontal-relative:margin;mso-wrap-style:none;z-index:251658240;mso-width-relative:page;mso-height-relative:page;" filled="f" stroked="f" coordsize="21600,21600" o:gfxdata="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e6U+nRAAAAAwEAAA8AAAAAAAAAAQAgAAAAIgAA&#10;AGRycy9kb3ducmV2LnhtbFBLAQIUABQAAAAIAIdO4kC2R0C9DwIAAAUEAAAOAAAAAAAAAAEAIAAA&#10;ACABAABkcnMvZTJvRG9jLnhtbFBLBQYAAAAABgAGAFkBAAChBQ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w:r>
    <w:r>
      <w:rPr>
        <w:rFonts w:hint="eastAsia" w:ascii="幼圆" w:hAnsi="幼圆" w:eastAsia="幼圆" w:cs="华文中宋"/>
      </w:rPr>
      <w:t>浙江国圣律师事务所制</w:t>
    </w:r>
    <w:r>
      <w:drawing>
        <wp:inline distT="0" distB="0" distL="114300" distR="114300">
          <wp:extent cx="523240" cy="352425"/>
          <wp:effectExtent l="0" t="0" r="10160" b="9525"/>
          <wp:docPr id="2" name="图片 2" descr="logo1"/>
          <wp:cNvGraphicFramePr/>
          <a:graphic xmlns:a="http://schemas.openxmlformats.org/drawingml/2006/main">
            <a:graphicData uri="http://schemas.openxmlformats.org/drawingml/2006/picture">
              <pic:pic xmlns:pic="http://schemas.openxmlformats.org/drawingml/2006/picture">
                <pic:nvPicPr>
                  <pic:cNvPr id="2" name="图片 2" descr="logo1"/>
                  <pic:cNvPicPr/>
                </pic:nvPicPr>
                <pic:blipFill>
                  <a:blip r:embed="rId1"/>
                  <a:stretch>
                    <a:fillRect/>
                  </a:stretch>
                </pic:blipFill>
                <pic:spPr>
                  <a:xfrm>
                    <a:off x="0" y="0"/>
                    <a:ext cx="523240" cy="352425"/>
                  </a:xfrm>
                  <a:prstGeom prst="rect">
                    <a:avLst/>
                  </a:prstGeom>
                  <a:noFill/>
                  <a:ln w="9525">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Cs w:val="18"/>
      </w:rPr>
    </w:pPr>
    <w:r>
      <w:rPr>
        <w:rFonts w:hint="eastAsia"/>
        <w:szCs w:val="18"/>
      </w:rPr>
      <w:t>杭州杰舜服饰有限公司破产清算案</w:t>
    </w:r>
  </w:p>
  <w:p>
    <w:pPr>
      <w:pStyle w:val="7"/>
      <w:pBdr>
        <w:bottom w:val="single" w:color="auto" w:sz="4" w:space="1"/>
      </w:pBdr>
    </w:pPr>
    <w:r>
      <w:rPr>
        <w:rFonts w:hint="eastAsia"/>
        <w:szCs w:val="18"/>
      </w:rPr>
      <w:t xml:space="preserve">                                                      关于杭州杰舜服饰有限公司职工债权的公示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3024CA"/>
    <w:multiLevelType w:val="singleLevel"/>
    <w:tmpl w:val="F23024CA"/>
    <w:lvl w:ilvl="0" w:tentative="0">
      <w:start w:val="201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7286"/>
    <w:rsid w:val="00097923"/>
    <w:rsid w:val="000D0E9B"/>
    <w:rsid w:val="00125747"/>
    <w:rsid w:val="001B4BD6"/>
    <w:rsid w:val="00320F7E"/>
    <w:rsid w:val="00420D55"/>
    <w:rsid w:val="004759AC"/>
    <w:rsid w:val="004F74F0"/>
    <w:rsid w:val="005B1B08"/>
    <w:rsid w:val="00647286"/>
    <w:rsid w:val="008058D8"/>
    <w:rsid w:val="0080733E"/>
    <w:rsid w:val="00877DA3"/>
    <w:rsid w:val="00930E89"/>
    <w:rsid w:val="00A54679"/>
    <w:rsid w:val="00A75147"/>
    <w:rsid w:val="00B60C5B"/>
    <w:rsid w:val="00B67E54"/>
    <w:rsid w:val="00F16631"/>
    <w:rsid w:val="00FE2503"/>
    <w:rsid w:val="13485987"/>
    <w:rsid w:val="2295790B"/>
    <w:rsid w:val="3AA46972"/>
    <w:rsid w:val="7C796A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13"/>
    <w:qFormat/>
    <w:uiPriority w:val="0"/>
    <w:rPr>
      <w:rFonts w:ascii="宋体" w:eastAsia="宋体"/>
      <w:sz w:val="24"/>
    </w:rPr>
  </w:style>
  <w:style w:type="paragraph" w:styleId="4">
    <w:name w:val="annotation text"/>
    <w:basedOn w:val="1"/>
    <w:uiPriority w:val="0"/>
    <w:pPr>
      <w:jc w:val="left"/>
    </w:pPr>
  </w:style>
  <w:style w:type="paragraph" w:styleId="5">
    <w:name w:val="Balloon Text"/>
    <w:basedOn w:val="1"/>
    <w:link w:val="15"/>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link w:val="14"/>
    <w:qFormat/>
    <w:uiPriority w:val="0"/>
    <w:pPr>
      <w:spacing w:before="240" w:after="60"/>
      <w:jc w:val="center"/>
      <w:outlineLvl w:val="0"/>
    </w:pPr>
    <w:rPr>
      <w:rFonts w:eastAsia="宋体" w:asciiTheme="majorHAnsi" w:hAnsiTheme="majorHAnsi" w:cstheme="majorBidi"/>
      <w:b/>
      <w:bCs/>
      <w:sz w:val="32"/>
      <w:szCs w:val="32"/>
    </w:rPr>
  </w:style>
  <w:style w:type="character" w:styleId="10">
    <w:name w:val="annotation reference"/>
    <w:basedOn w:val="9"/>
    <w:uiPriority w:val="0"/>
    <w:rPr>
      <w:sz w:val="21"/>
      <w:szCs w:val="21"/>
    </w:rPr>
  </w:style>
  <w:style w:type="character" w:customStyle="1" w:styleId="12">
    <w:name w:val="标题 1 Char"/>
    <w:basedOn w:val="9"/>
    <w:link w:val="2"/>
    <w:qFormat/>
    <w:uiPriority w:val="0"/>
    <w:rPr>
      <w:rFonts w:asciiTheme="minorHAnsi" w:hAnsiTheme="minorHAnsi" w:eastAsiaTheme="minorEastAsia" w:cstheme="minorBidi"/>
      <w:b/>
      <w:bCs/>
      <w:kern w:val="44"/>
      <w:sz w:val="44"/>
      <w:szCs w:val="44"/>
    </w:rPr>
  </w:style>
  <w:style w:type="character" w:customStyle="1" w:styleId="13">
    <w:name w:val="文档结构图 Char"/>
    <w:basedOn w:val="9"/>
    <w:link w:val="3"/>
    <w:qFormat/>
    <w:uiPriority w:val="0"/>
    <w:rPr>
      <w:rFonts w:ascii="宋体" w:hAnsiTheme="minorHAnsi" w:cstheme="minorBidi"/>
      <w:kern w:val="2"/>
      <w:sz w:val="24"/>
      <w:szCs w:val="24"/>
    </w:rPr>
  </w:style>
  <w:style w:type="character" w:customStyle="1" w:styleId="14">
    <w:name w:val="标题 Char"/>
    <w:basedOn w:val="9"/>
    <w:link w:val="8"/>
    <w:qFormat/>
    <w:uiPriority w:val="0"/>
    <w:rPr>
      <w:rFonts w:asciiTheme="majorHAnsi" w:hAnsiTheme="majorHAnsi" w:cstheme="majorBidi"/>
      <w:b/>
      <w:bCs/>
      <w:kern w:val="2"/>
      <w:sz w:val="32"/>
      <w:szCs w:val="32"/>
    </w:rPr>
  </w:style>
  <w:style w:type="character" w:customStyle="1" w:styleId="15">
    <w:name w:val="批注框文本 Char"/>
    <w:basedOn w:val="9"/>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95</Words>
  <Characters>546</Characters>
  <Lines>4</Lines>
  <Paragraphs>1</Paragraphs>
  <TotalTime>0</TotalTime>
  <ScaleCrop>false</ScaleCrop>
  <LinksUpToDate>false</LinksUpToDate>
  <CharactersWithSpaces>640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2018-04-03T02:38:00Z</dcterms:created>
  <dc:creator>lenovo</dc:creator>
  <cp:lastModifiedBy>Administrator</cp:lastModifiedBy>
  <cp:lastPrinted>2018-03-30T07:42:00Z</cp:lastPrinted>
  <dcterms:modified xsi:type="dcterms:W3CDTF">2018-04-04T02:27:53Z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